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ENTIDAD PÚBLICA EMPRESARIAL LOCAL CENTROS DE ARTE, CULTURA Y TURISMO DE LANZAROTE</w:t>
      </w: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Cuentas Anuales – Estados de Flujo</w:t>
      </w: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Correspondientes al ejercicio anual terminado el</w:t>
      </w:r>
    </w:p>
    <w:p w:rsidR="004F17FB" w:rsidRPr="004F17FB" w:rsidRDefault="004F17FB" w:rsidP="004F17FB">
      <w:pPr>
        <w:widowControl/>
        <w:suppressAutoHyphens w:val="0"/>
        <w:spacing w:before="100" w:beforeAutospacing="1"/>
        <w:ind w:left="1134" w:right="1247"/>
        <w:jc w:val="center"/>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31 de diciembre de 2018</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pageBreakBefore/>
        <w:widowControl/>
        <w:suppressAutoHyphens w:val="0"/>
        <w:spacing w:before="100" w:beforeAutospacing="1"/>
        <w:rPr>
          <w:rFonts w:eastAsia="Times New Roman" w:cs="Times New Roman"/>
          <w:kern w:val="0"/>
          <w:lang w:eastAsia="es-ES_tradnl" w:bidi="ar-SA"/>
        </w:rPr>
      </w:pPr>
    </w:p>
    <w:p w:rsidR="004F17FB" w:rsidRPr="00CC21A2" w:rsidRDefault="004F17FB" w:rsidP="00CC21A2">
      <w:pPr>
        <w:pStyle w:val="Prrafodelista"/>
        <w:widowControl/>
        <w:numPr>
          <w:ilvl w:val="0"/>
          <w:numId w:val="7"/>
        </w:numPr>
        <w:suppressAutoHyphens w:val="0"/>
        <w:spacing w:before="100" w:beforeAutospacing="1"/>
        <w:rPr>
          <w:rFonts w:ascii="Arial" w:eastAsia="Times New Roman" w:hAnsi="Arial" w:cs="Arial"/>
          <w:b/>
          <w:bCs/>
          <w:kern w:val="0"/>
          <w:sz w:val="20"/>
          <w:szCs w:val="20"/>
          <w:lang w:eastAsia="es-ES_tradnl" w:bidi="ar-SA"/>
        </w:rPr>
      </w:pPr>
      <w:r w:rsidRPr="00CC21A2">
        <w:rPr>
          <w:rFonts w:ascii="Arial" w:eastAsia="Times New Roman" w:hAnsi="Arial" w:cs="Arial"/>
          <w:b/>
          <w:bCs/>
          <w:kern w:val="0"/>
          <w:sz w:val="20"/>
          <w:szCs w:val="20"/>
          <w:lang w:eastAsia="es-ES_tradnl" w:bidi="ar-SA"/>
        </w:rPr>
        <w:t>Estado de ingresos y gastos reconocidos correspondiente al ejercicio anual terminado el 31 de diciembre de 2018</w:t>
      </w:r>
    </w:p>
    <w:tbl>
      <w:tblPr>
        <w:tblW w:w="0" w:type="auto"/>
        <w:tblInd w:w="-99" w:type="dxa"/>
        <w:tblLayout w:type="fixed"/>
        <w:tblCellMar>
          <w:left w:w="99" w:type="dxa"/>
          <w:right w:w="99" w:type="dxa"/>
        </w:tblCellMar>
        <w:tblLook w:val="0000" w:firstRow="0" w:lastRow="0" w:firstColumn="0" w:lastColumn="0" w:noHBand="0" w:noVBand="0"/>
      </w:tblPr>
      <w:tblGrid>
        <w:gridCol w:w="6152"/>
        <w:gridCol w:w="527"/>
        <w:gridCol w:w="42"/>
        <w:gridCol w:w="1120"/>
        <w:gridCol w:w="218"/>
        <w:gridCol w:w="242"/>
        <w:gridCol w:w="663"/>
        <w:gridCol w:w="218"/>
      </w:tblGrid>
      <w:tr w:rsidR="00CC21A2">
        <w:tc>
          <w:tcPr>
            <w:tcW w:w="615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p>
        </w:tc>
        <w:tc>
          <w:tcPr>
            <w:tcW w:w="569" w:type="dxa"/>
            <w:gridSpan w:val="2"/>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p>
        </w:tc>
        <w:tc>
          <w:tcPr>
            <w:tcW w:w="1120"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rPr>
              <w:t>2018</w:t>
            </w:r>
          </w:p>
        </w:tc>
        <w:tc>
          <w:tcPr>
            <w:tcW w:w="1123" w:type="dxa"/>
            <w:gridSpan w:val="3"/>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2017</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569" w:type="dxa"/>
            <w:gridSpan w:val="2"/>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120" w:type="dxa"/>
            <w:tcBorders>
              <w:top w:val="single" w:sz="4" w:space="0" w:color="000001"/>
              <w:left w:val="nil"/>
              <w:bottom w:val="nil"/>
              <w:right w:val="nil"/>
            </w:tcBorders>
            <w:shd w:val="clear" w:color="auto" w:fill="FFFFFF"/>
          </w:tcPr>
          <w:p w:rsidR="00CC21A2" w:rsidRDefault="00CC21A2">
            <w:pPr>
              <w:pStyle w:val="Predeterminado"/>
              <w:jc w:val="center"/>
            </w:pPr>
          </w:p>
        </w:tc>
        <w:tc>
          <w:tcPr>
            <w:tcW w:w="1123" w:type="dxa"/>
            <w:gridSpan w:val="3"/>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single" w:sz="4" w:space="0" w:color="000001"/>
              <w:left w:val="nil"/>
              <w:bottom w:val="nil"/>
              <w:right w:val="nil"/>
            </w:tcBorders>
            <w:shd w:val="clear" w:color="auto" w:fill="D9D9D9"/>
            <w:vAlign w:val="bottom"/>
          </w:tcPr>
          <w:p w:rsidR="00CC21A2" w:rsidRDefault="00CC21A2">
            <w:pPr>
              <w:pStyle w:val="Predeterminado"/>
            </w:pPr>
            <w:r>
              <w:rPr>
                <w:rFonts w:ascii="Arial"/>
                <w:b/>
                <w:sz w:val="16"/>
              </w:rPr>
              <w:t>RESULTADO DE LA CUENTA DE P</w:t>
            </w:r>
            <w:r>
              <w:rPr>
                <w:rFonts w:ascii="Arial"/>
                <w:b/>
                <w:sz w:val="16"/>
              </w:rPr>
              <w:t>É</w:t>
            </w:r>
            <w:r>
              <w:rPr>
                <w:rFonts w:ascii="Arial"/>
                <w:b/>
                <w:sz w:val="16"/>
              </w:rPr>
              <w:t>RDIDAS Y GANANCIAS</w:t>
            </w:r>
          </w:p>
        </w:tc>
        <w:tc>
          <w:tcPr>
            <w:tcW w:w="569" w:type="dxa"/>
            <w:gridSpan w:val="2"/>
            <w:tcBorders>
              <w:top w:val="single" w:sz="4" w:space="0" w:color="000001"/>
              <w:left w:val="nil"/>
              <w:bottom w:val="nil"/>
              <w:right w:val="nil"/>
            </w:tcBorders>
            <w:shd w:val="clear" w:color="auto" w:fill="D9D9D9"/>
            <w:vAlign w:val="bottom"/>
          </w:tcPr>
          <w:p w:rsidR="00CC21A2" w:rsidRDefault="00CC21A2">
            <w:pPr>
              <w:pStyle w:val="Predeterminado"/>
              <w:jc w:val="center"/>
            </w:pPr>
          </w:p>
        </w:tc>
        <w:tc>
          <w:tcPr>
            <w:tcW w:w="1120" w:type="dxa"/>
            <w:tcBorders>
              <w:top w:val="single" w:sz="4" w:space="0" w:color="000001"/>
              <w:left w:val="nil"/>
              <w:bottom w:val="nil"/>
              <w:right w:val="nil"/>
            </w:tcBorders>
            <w:shd w:val="clear" w:color="auto" w:fill="D9D9D9"/>
          </w:tcPr>
          <w:p w:rsidR="00CC21A2" w:rsidRDefault="00CC21A2">
            <w:pPr>
              <w:pStyle w:val="Predeterminado"/>
              <w:ind w:left="-241"/>
              <w:jc w:val="right"/>
            </w:pPr>
            <w:r>
              <w:rPr>
                <w:rFonts w:ascii="Arial"/>
                <w:b/>
                <w:sz w:val="16"/>
              </w:rPr>
              <w:t>2.692.198</w:t>
            </w:r>
          </w:p>
        </w:tc>
        <w:tc>
          <w:tcPr>
            <w:tcW w:w="1123" w:type="dxa"/>
            <w:gridSpan w:val="3"/>
            <w:tcBorders>
              <w:top w:val="single" w:sz="4" w:space="0" w:color="000001"/>
              <w:left w:val="nil"/>
              <w:bottom w:val="nil"/>
              <w:right w:val="nil"/>
            </w:tcBorders>
            <w:shd w:val="clear" w:color="auto" w:fill="D9D9D9"/>
            <w:vAlign w:val="bottom"/>
          </w:tcPr>
          <w:p w:rsidR="00CC21A2" w:rsidRDefault="00CC21A2">
            <w:pPr>
              <w:pStyle w:val="Predeterminado"/>
              <w:jc w:val="right"/>
            </w:pPr>
            <w:r>
              <w:rPr>
                <w:rFonts w:ascii="Arial"/>
                <w:b/>
                <w:sz w:val="16"/>
              </w:rPr>
              <w:t>1.085.062</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569" w:type="dxa"/>
            <w:gridSpan w:val="2"/>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120" w:type="dxa"/>
            <w:tcBorders>
              <w:top w:val="single" w:sz="4" w:space="0" w:color="000001"/>
              <w:left w:val="nil"/>
              <w:bottom w:val="nil"/>
              <w:right w:val="nil"/>
            </w:tcBorders>
            <w:shd w:val="clear" w:color="auto" w:fill="FFFFFF"/>
          </w:tcPr>
          <w:p w:rsidR="00CC21A2" w:rsidRDefault="00CC21A2">
            <w:pPr>
              <w:pStyle w:val="Predeterminado"/>
              <w:ind w:left="-241"/>
              <w:jc w:val="center"/>
            </w:pPr>
          </w:p>
        </w:tc>
        <w:tc>
          <w:tcPr>
            <w:tcW w:w="1123" w:type="dxa"/>
            <w:gridSpan w:val="3"/>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nil"/>
              <w:left w:val="nil"/>
              <w:bottom w:val="nil"/>
              <w:right w:val="nil"/>
            </w:tcBorders>
            <w:shd w:val="clear" w:color="auto" w:fill="FFFFFF"/>
            <w:vAlign w:val="bottom"/>
          </w:tcPr>
          <w:p w:rsidR="00CC21A2" w:rsidRDefault="00CC21A2">
            <w:pPr>
              <w:pStyle w:val="Predeterminado"/>
            </w:pPr>
            <w:r>
              <w:rPr>
                <w:rFonts w:ascii="Arial"/>
                <w:b/>
                <w:sz w:val="16"/>
              </w:rPr>
              <w:t>INGRESOS Y GASTOS IMPUTADOS DIRECTAMENTE EN EL PATRIMONIO NETO</w:t>
            </w:r>
          </w:p>
        </w:tc>
        <w:tc>
          <w:tcPr>
            <w:tcW w:w="569" w:type="dxa"/>
            <w:gridSpan w:val="2"/>
            <w:tcBorders>
              <w:top w:val="nil"/>
              <w:left w:val="nil"/>
              <w:bottom w:val="nil"/>
              <w:right w:val="nil"/>
            </w:tcBorders>
            <w:shd w:val="clear" w:color="auto" w:fill="FFFFFF"/>
            <w:vAlign w:val="bottom"/>
          </w:tcPr>
          <w:p w:rsidR="00CC21A2" w:rsidRDefault="00CC21A2">
            <w:pPr>
              <w:pStyle w:val="Predeterminado"/>
              <w:jc w:val="center"/>
            </w:pPr>
          </w:p>
        </w:tc>
        <w:tc>
          <w:tcPr>
            <w:tcW w:w="1120" w:type="dxa"/>
            <w:tcBorders>
              <w:top w:val="nil"/>
              <w:left w:val="nil"/>
              <w:bottom w:val="nil"/>
              <w:right w:val="nil"/>
            </w:tcBorders>
            <w:shd w:val="clear" w:color="auto" w:fill="FFFFFF"/>
          </w:tcPr>
          <w:p w:rsidR="00CC21A2" w:rsidRDefault="00CC21A2">
            <w:pPr>
              <w:pStyle w:val="Predeterminado"/>
              <w:ind w:left="-241"/>
              <w:jc w:val="center"/>
            </w:pPr>
          </w:p>
        </w:tc>
        <w:tc>
          <w:tcPr>
            <w:tcW w:w="1123" w:type="dxa"/>
            <w:gridSpan w:val="3"/>
            <w:tcBorders>
              <w:top w:val="nil"/>
              <w:left w:val="nil"/>
              <w:bottom w:val="nil"/>
              <w:right w:val="nil"/>
            </w:tcBorders>
            <w:shd w:val="clear" w:color="auto" w:fill="FFFFFF"/>
            <w:vAlign w:val="bottom"/>
          </w:tcPr>
          <w:p w:rsidR="00CC21A2" w:rsidRDefault="00CC21A2">
            <w:pPr>
              <w:pStyle w:val="Predeterminado"/>
              <w:jc w:val="center"/>
            </w:pP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nil"/>
              <w:left w:val="nil"/>
              <w:bottom w:val="nil"/>
              <w:right w:val="nil"/>
            </w:tcBorders>
            <w:shd w:val="clear" w:color="auto" w:fill="FFFFFF"/>
            <w:vAlign w:val="bottom"/>
          </w:tcPr>
          <w:p w:rsidR="00CC21A2" w:rsidRDefault="00CC21A2">
            <w:pPr>
              <w:pStyle w:val="Predeterminado"/>
            </w:pPr>
          </w:p>
        </w:tc>
        <w:tc>
          <w:tcPr>
            <w:tcW w:w="569" w:type="dxa"/>
            <w:gridSpan w:val="2"/>
            <w:tcBorders>
              <w:top w:val="nil"/>
              <w:left w:val="nil"/>
              <w:bottom w:val="nil"/>
              <w:right w:val="nil"/>
            </w:tcBorders>
            <w:shd w:val="clear" w:color="auto" w:fill="FFFFFF"/>
            <w:vAlign w:val="bottom"/>
          </w:tcPr>
          <w:p w:rsidR="00CC21A2" w:rsidRDefault="00CC21A2">
            <w:pPr>
              <w:pStyle w:val="Predeterminado"/>
              <w:jc w:val="center"/>
            </w:pPr>
          </w:p>
        </w:tc>
        <w:tc>
          <w:tcPr>
            <w:tcW w:w="1120" w:type="dxa"/>
            <w:tcBorders>
              <w:top w:val="nil"/>
              <w:left w:val="nil"/>
              <w:bottom w:val="nil"/>
              <w:right w:val="nil"/>
            </w:tcBorders>
            <w:shd w:val="clear" w:color="auto" w:fill="FFFFFF"/>
          </w:tcPr>
          <w:p w:rsidR="00CC21A2" w:rsidRDefault="00CC21A2">
            <w:pPr>
              <w:pStyle w:val="Predeterminado"/>
              <w:ind w:left="-241"/>
              <w:jc w:val="center"/>
            </w:pPr>
          </w:p>
        </w:tc>
        <w:tc>
          <w:tcPr>
            <w:tcW w:w="1123" w:type="dxa"/>
            <w:gridSpan w:val="3"/>
            <w:tcBorders>
              <w:top w:val="nil"/>
              <w:left w:val="nil"/>
              <w:bottom w:val="nil"/>
              <w:right w:val="nil"/>
            </w:tcBorders>
            <w:shd w:val="clear" w:color="auto" w:fill="FFFFFF"/>
            <w:vAlign w:val="bottom"/>
          </w:tcPr>
          <w:p w:rsidR="00CC21A2" w:rsidRDefault="00CC21A2">
            <w:pPr>
              <w:pStyle w:val="Predeterminado"/>
              <w:jc w:val="center"/>
            </w:pP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nil"/>
              <w:left w:val="nil"/>
              <w:bottom w:val="nil"/>
              <w:right w:val="nil"/>
            </w:tcBorders>
            <w:shd w:val="clear" w:color="auto" w:fill="FFFFFF"/>
            <w:vAlign w:val="bottom"/>
          </w:tcPr>
          <w:p w:rsidR="00CC21A2" w:rsidRDefault="00CC21A2">
            <w:pPr>
              <w:pStyle w:val="Predeterminado"/>
              <w:spacing w:before="40" w:after="40"/>
            </w:pPr>
            <w:r>
              <w:rPr>
                <w:rFonts w:ascii="Arial"/>
                <w:sz w:val="16"/>
              </w:rPr>
              <w:t>Subvenciones, donaciones y legados recibidos</w:t>
            </w:r>
          </w:p>
        </w:tc>
        <w:tc>
          <w:tcPr>
            <w:tcW w:w="569" w:type="dxa"/>
            <w:gridSpan w:val="2"/>
            <w:tcBorders>
              <w:top w:val="nil"/>
              <w:left w:val="nil"/>
              <w:bottom w:val="nil"/>
              <w:right w:val="nil"/>
            </w:tcBorders>
            <w:shd w:val="clear" w:color="auto" w:fill="FFFFFF"/>
            <w:vAlign w:val="bottom"/>
          </w:tcPr>
          <w:p w:rsidR="00CC21A2" w:rsidRDefault="00CC21A2">
            <w:pPr>
              <w:pStyle w:val="Predeterminado"/>
              <w:spacing w:before="40" w:after="40"/>
            </w:pPr>
            <w:r>
              <w:rPr>
                <w:rFonts w:ascii="Arial"/>
                <w:b/>
                <w:caps/>
                <w:sz w:val="16"/>
              </w:rPr>
              <w:t>10.3</w:t>
            </w:r>
          </w:p>
        </w:tc>
        <w:tc>
          <w:tcPr>
            <w:tcW w:w="1120" w:type="dxa"/>
            <w:tcBorders>
              <w:top w:val="nil"/>
              <w:left w:val="nil"/>
              <w:bottom w:val="nil"/>
              <w:right w:val="nil"/>
            </w:tcBorders>
            <w:shd w:val="clear" w:color="auto" w:fill="FFFFFF"/>
            <w:vAlign w:val="bottom"/>
          </w:tcPr>
          <w:p w:rsidR="00CC21A2" w:rsidRDefault="00CC21A2">
            <w:pPr>
              <w:pStyle w:val="Predeterminado"/>
              <w:ind w:left="-241"/>
              <w:jc w:val="right"/>
            </w:pPr>
            <w:r>
              <w:rPr>
                <w:rFonts w:ascii="Arial"/>
                <w:color w:val="000000"/>
                <w:sz w:val="16"/>
              </w:rPr>
              <w:t>8.160.119</w:t>
            </w:r>
          </w:p>
        </w:tc>
        <w:tc>
          <w:tcPr>
            <w:tcW w:w="1123" w:type="dxa"/>
            <w:gridSpan w:val="3"/>
            <w:tcBorders>
              <w:top w:val="nil"/>
              <w:left w:val="nil"/>
              <w:bottom w:val="nil"/>
              <w:right w:val="nil"/>
            </w:tcBorders>
            <w:shd w:val="clear" w:color="auto" w:fill="FFFFFF"/>
            <w:vAlign w:val="bottom"/>
          </w:tcPr>
          <w:p w:rsidR="00CC21A2" w:rsidRDefault="00CC21A2">
            <w:pPr>
              <w:pStyle w:val="Predeterminado"/>
              <w:spacing w:before="40" w:after="40"/>
              <w:jc w:val="right"/>
            </w:pPr>
            <w:r>
              <w:rPr>
                <w:rFonts w:ascii="Arial"/>
                <w:caps/>
                <w:sz w:val="16"/>
              </w:rPr>
              <w:t>1.850.000</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nil"/>
              <w:left w:val="nil"/>
              <w:bottom w:val="nil"/>
              <w:right w:val="nil"/>
            </w:tcBorders>
            <w:shd w:val="clear" w:color="auto" w:fill="FFFFFF"/>
            <w:vAlign w:val="bottom"/>
          </w:tcPr>
          <w:p w:rsidR="00CC21A2" w:rsidRDefault="00CC21A2">
            <w:pPr>
              <w:pStyle w:val="Predeterminado"/>
              <w:spacing w:before="40" w:after="40"/>
            </w:pPr>
            <w:r>
              <w:rPr>
                <w:rFonts w:ascii="Arial"/>
                <w:sz w:val="16"/>
              </w:rPr>
              <w:t>Efectivo</w:t>
            </w:r>
          </w:p>
        </w:tc>
        <w:tc>
          <w:tcPr>
            <w:tcW w:w="569" w:type="dxa"/>
            <w:gridSpan w:val="2"/>
            <w:tcBorders>
              <w:top w:val="nil"/>
              <w:left w:val="nil"/>
              <w:bottom w:val="nil"/>
              <w:right w:val="nil"/>
            </w:tcBorders>
            <w:shd w:val="clear" w:color="auto" w:fill="FFFFFF"/>
            <w:vAlign w:val="bottom"/>
          </w:tcPr>
          <w:p w:rsidR="00CC21A2" w:rsidRDefault="00CC21A2">
            <w:pPr>
              <w:pStyle w:val="Predeterminado"/>
              <w:spacing w:before="40" w:after="40"/>
            </w:pPr>
            <w:r>
              <w:rPr>
                <w:rFonts w:ascii="Arial"/>
                <w:b/>
                <w:caps/>
                <w:sz w:val="16"/>
              </w:rPr>
              <w:t>10.3</w:t>
            </w:r>
          </w:p>
        </w:tc>
        <w:tc>
          <w:tcPr>
            <w:tcW w:w="1120" w:type="dxa"/>
            <w:tcBorders>
              <w:top w:val="nil"/>
              <w:left w:val="nil"/>
              <w:bottom w:val="nil"/>
              <w:right w:val="nil"/>
            </w:tcBorders>
            <w:shd w:val="clear" w:color="auto" w:fill="FFFFFF"/>
            <w:vAlign w:val="bottom"/>
          </w:tcPr>
          <w:p w:rsidR="00CC21A2" w:rsidRDefault="00CC21A2">
            <w:pPr>
              <w:pStyle w:val="Predeterminado"/>
              <w:ind w:left="-241"/>
              <w:jc w:val="right"/>
            </w:pPr>
            <w:r>
              <w:rPr>
                <w:rFonts w:ascii="Arial"/>
                <w:color w:val="000000"/>
                <w:sz w:val="16"/>
              </w:rPr>
              <w:t>(2.040.029)</w:t>
            </w:r>
          </w:p>
        </w:tc>
        <w:tc>
          <w:tcPr>
            <w:tcW w:w="1123" w:type="dxa"/>
            <w:gridSpan w:val="3"/>
            <w:tcBorders>
              <w:top w:val="nil"/>
              <w:left w:val="nil"/>
              <w:bottom w:val="nil"/>
              <w:right w:val="nil"/>
            </w:tcBorders>
            <w:shd w:val="clear" w:color="auto" w:fill="FFFFFF"/>
            <w:vAlign w:val="bottom"/>
          </w:tcPr>
          <w:p w:rsidR="00CC21A2" w:rsidRDefault="00CC21A2">
            <w:pPr>
              <w:pStyle w:val="Predeterminado"/>
              <w:spacing w:before="40" w:after="40"/>
              <w:jc w:val="right"/>
            </w:pPr>
            <w:r>
              <w:rPr>
                <w:rFonts w:ascii="Arial"/>
                <w:caps/>
                <w:sz w:val="16"/>
              </w:rPr>
              <w:t>(462.500)</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caps/>
                <w:sz w:val="16"/>
              </w:rPr>
              <w:t>TOTAL INGRESOS Y GASTOS IMPUTADOS DIRECTAMENTE EN EL PATRIMONIO NETO</w:t>
            </w:r>
          </w:p>
        </w:tc>
        <w:tc>
          <w:tcPr>
            <w:tcW w:w="569" w:type="dxa"/>
            <w:gridSpan w:val="2"/>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p>
        </w:tc>
        <w:tc>
          <w:tcPr>
            <w:tcW w:w="112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241"/>
              <w:jc w:val="right"/>
            </w:pPr>
            <w:r>
              <w:rPr>
                <w:rFonts w:ascii="Arial"/>
                <w:b/>
                <w:color w:val="000000"/>
                <w:sz w:val="16"/>
              </w:rPr>
              <w:t>6.120.090</w:t>
            </w:r>
          </w:p>
        </w:tc>
        <w:tc>
          <w:tcPr>
            <w:tcW w:w="1123" w:type="dxa"/>
            <w:gridSpan w:val="3"/>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sz w:val="16"/>
              </w:rPr>
              <w:t>1.387.500</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569" w:type="dxa"/>
            <w:gridSpan w:val="2"/>
            <w:tcBorders>
              <w:top w:val="single" w:sz="4" w:space="0" w:color="000001"/>
              <w:left w:val="nil"/>
              <w:bottom w:val="nil"/>
              <w:right w:val="nil"/>
            </w:tcBorders>
            <w:shd w:val="clear" w:color="auto" w:fill="FFFFFF"/>
            <w:vAlign w:val="bottom"/>
          </w:tcPr>
          <w:p w:rsidR="00CC21A2" w:rsidRDefault="00CC21A2">
            <w:pPr>
              <w:pStyle w:val="Predeterminado"/>
            </w:pPr>
          </w:p>
        </w:tc>
        <w:tc>
          <w:tcPr>
            <w:tcW w:w="1120" w:type="dxa"/>
            <w:tcBorders>
              <w:top w:val="single" w:sz="4" w:space="0" w:color="000001"/>
              <w:left w:val="nil"/>
              <w:bottom w:val="nil"/>
              <w:right w:val="nil"/>
            </w:tcBorders>
            <w:shd w:val="clear" w:color="auto" w:fill="FFFFFF"/>
          </w:tcPr>
          <w:p w:rsidR="00CC21A2" w:rsidRDefault="00CC21A2">
            <w:pPr>
              <w:pStyle w:val="Predeterminado"/>
              <w:ind w:left="-241"/>
              <w:jc w:val="right"/>
            </w:pPr>
          </w:p>
        </w:tc>
        <w:tc>
          <w:tcPr>
            <w:tcW w:w="1123" w:type="dxa"/>
            <w:gridSpan w:val="3"/>
            <w:tcBorders>
              <w:top w:val="single" w:sz="4" w:space="0" w:color="000001"/>
              <w:left w:val="nil"/>
              <w:bottom w:val="nil"/>
              <w:right w:val="nil"/>
            </w:tcBorders>
            <w:shd w:val="clear" w:color="auto" w:fill="FFFFFF"/>
            <w:vAlign w:val="bottom"/>
          </w:tcPr>
          <w:p w:rsidR="00CC21A2" w:rsidRDefault="00CC21A2">
            <w:pPr>
              <w:pStyle w:val="Predeterminado"/>
              <w:jc w:val="right"/>
            </w:pP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nil"/>
              <w:left w:val="nil"/>
              <w:bottom w:val="nil"/>
              <w:right w:val="nil"/>
            </w:tcBorders>
            <w:shd w:val="clear" w:color="auto" w:fill="FFFFFF"/>
            <w:vAlign w:val="bottom"/>
          </w:tcPr>
          <w:p w:rsidR="00CC21A2" w:rsidRDefault="00CC21A2">
            <w:pPr>
              <w:pStyle w:val="Predeterminado"/>
              <w:spacing w:before="40" w:after="40"/>
            </w:pPr>
            <w:r>
              <w:rPr>
                <w:rFonts w:ascii="Arial"/>
                <w:b/>
                <w:caps/>
                <w:sz w:val="16"/>
              </w:rPr>
              <w:t>Transferencias a la cuenta de p</w:t>
            </w:r>
            <w:r>
              <w:rPr>
                <w:rFonts w:ascii="Arial"/>
                <w:b/>
                <w:caps/>
                <w:sz w:val="16"/>
              </w:rPr>
              <w:t>é</w:t>
            </w:r>
            <w:r>
              <w:rPr>
                <w:rFonts w:ascii="Arial"/>
                <w:b/>
                <w:caps/>
                <w:sz w:val="16"/>
              </w:rPr>
              <w:t>rdidas y ganancias</w:t>
            </w:r>
          </w:p>
        </w:tc>
        <w:tc>
          <w:tcPr>
            <w:tcW w:w="569" w:type="dxa"/>
            <w:gridSpan w:val="2"/>
            <w:tcBorders>
              <w:top w:val="nil"/>
              <w:left w:val="nil"/>
              <w:bottom w:val="nil"/>
              <w:right w:val="nil"/>
            </w:tcBorders>
            <w:shd w:val="clear" w:color="auto" w:fill="FFFFFF"/>
            <w:vAlign w:val="bottom"/>
          </w:tcPr>
          <w:p w:rsidR="00CC21A2" w:rsidRDefault="00CC21A2">
            <w:pPr>
              <w:pStyle w:val="Predeterminado"/>
              <w:spacing w:before="40" w:after="40"/>
            </w:pPr>
          </w:p>
        </w:tc>
        <w:tc>
          <w:tcPr>
            <w:tcW w:w="1120" w:type="dxa"/>
            <w:tcBorders>
              <w:top w:val="nil"/>
              <w:left w:val="nil"/>
              <w:bottom w:val="nil"/>
              <w:right w:val="nil"/>
            </w:tcBorders>
            <w:shd w:val="clear" w:color="auto" w:fill="FFFFFF"/>
          </w:tcPr>
          <w:p w:rsidR="00CC21A2" w:rsidRDefault="00CC21A2">
            <w:pPr>
              <w:pStyle w:val="Predeterminado"/>
              <w:spacing w:before="40" w:after="40"/>
              <w:ind w:left="-241"/>
              <w:jc w:val="right"/>
            </w:pPr>
          </w:p>
        </w:tc>
        <w:tc>
          <w:tcPr>
            <w:tcW w:w="1123" w:type="dxa"/>
            <w:gridSpan w:val="3"/>
            <w:tcBorders>
              <w:top w:val="nil"/>
              <w:left w:val="nil"/>
              <w:bottom w:val="nil"/>
              <w:right w:val="nil"/>
            </w:tcBorders>
            <w:shd w:val="clear" w:color="auto" w:fill="FFFFFF"/>
            <w:vAlign w:val="bottom"/>
          </w:tcPr>
          <w:p w:rsidR="00CC21A2" w:rsidRDefault="00CC21A2">
            <w:pPr>
              <w:pStyle w:val="Predeterminado"/>
              <w:spacing w:before="40" w:after="40"/>
              <w:jc w:val="right"/>
            </w:pP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nil"/>
              <w:left w:val="nil"/>
              <w:bottom w:val="nil"/>
              <w:right w:val="nil"/>
            </w:tcBorders>
            <w:shd w:val="clear" w:color="auto" w:fill="FFFFFF"/>
            <w:vAlign w:val="bottom"/>
          </w:tcPr>
          <w:p w:rsidR="00CC21A2" w:rsidRDefault="00CC21A2">
            <w:pPr>
              <w:pStyle w:val="Predeterminado"/>
              <w:spacing w:before="40" w:after="40"/>
            </w:pPr>
            <w:r>
              <w:rPr>
                <w:rFonts w:ascii="Arial"/>
                <w:sz w:val="16"/>
              </w:rPr>
              <w:t>Subvenciones, donaciones y legados recibidos</w:t>
            </w:r>
          </w:p>
        </w:tc>
        <w:tc>
          <w:tcPr>
            <w:tcW w:w="569" w:type="dxa"/>
            <w:gridSpan w:val="2"/>
            <w:tcBorders>
              <w:top w:val="nil"/>
              <w:left w:val="nil"/>
              <w:bottom w:val="nil"/>
              <w:right w:val="nil"/>
            </w:tcBorders>
            <w:shd w:val="clear" w:color="auto" w:fill="FFFFFF"/>
            <w:vAlign w:val="bottom"/>
          </w:tcPr>
          <w:p w:rsidR="00CC21A2" w:rsidRDefault="00CC21A2">
            <w:pPr>
              <w:pStyle w:val="Predeterminado"/>
              <w:spacing w:before="40" w:after="40"/>
            </w:pPr>
            <w:r>
              <w:rPr>
                <w:rFonts w:ascii="Arial"/>
                <w:b/>
                <w:caps/>
                <w:sz w:val="16"/>
              </w:rPr>
              <w:t>10.3</w:t>
            </w:r>
          </w:p>
        </w:tc>
        <w:tc>
          <w:tcPr>
            <w:tcW w:w="1120" w:type="dxa"/>
            <w:tcBorders>
              <w:top w:val="nil"/>
              <w:left w:val="nil"/>
              <w:bottom w:val="nil"/>
              <w:right w:val="nil"/>
            </w:tcBorders>
            <w:shd w:val="clear" w:color="auto" w:fill="FFFFFF"/>
            <w:vAlign w:val="bottom"/>
          </w:tcPr>
          <w:p w:rsidR="00CC21A2" w:rsidRDefault="00CC21A2">
            <w:pPr>
              <w:pStyle w:val="Predeterminado"/>
              <w:ind w:left="-241"/>
              <w:jc w:val="right"/>
            </w:pPr>
            <w:r>
              <w:rPr>
                <w:rFonts w:ascii="Arial"/>
                <w:caps/>
                <w:color w:val="000000"/>
                <w:sz w:val="16"/>
              </w:rPr>
              <w:t>(5.988.901)</w:t>
            </w:r>
          </w:p>
        </w:tc>
        <w:tc>
          <w:tcPr>
            <w:tcW w:w="1123" w:type="dxa"/>
            <w:gridSpan w:val="3"/>
            <w:tcBorders>
              <w:top w:val="nil"/>
              <w:left w:val="nil"/>
              <w:bottom w:val="nil"/>
              <w:right w:val="nil"/>
            </w:tcBorders>
            <w:shd w:val="clear" w:color="auto" w:fill="FFFFFF"/>
            <w:vAlign w:val="bottom"/>
          </w:tcPr>
          <w:p w:rsidR="00CC21A2" w:rsidRDefault="00CC21A2">
            <w:pPr>
              <w:pStyle w:val="Predeterminado"/>
              <w:spacing w:before="40" w:after="40"/>
              <w:jc w:val="right"/>
            </w:pPr>
            <w:r>
              <w:rPr>
                <w:rFonts w:ascii="Arial"/>
                <w:caps/>
                <w:sz w:val="16"/>
              </w:rPr>
              <w:t>(5.208)</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nil"/>
              <w:left w:val="nil"/>
              <w:bottom w:val="nil"/>
              <w:right w:val="nil"/>
            </w:tcBorders>
            <w:shd w:val="clear" w:color="auto" w:fill="FFFFFF"/>
            <w:vAlign w:val="bottom"/>
          </w:tcPr>
          <w:p w:rsidR="00CC21A2" w:rsidRDefault="00CC21A2">
            <w:pPr>
              <w:pStyle w:val="Predeterminado"/>
              <w:spacing w:before="40" w:after="40"/>
            </w:pPr>
            <w:r>
              <w:rPr>
                <w:rFonts w:ascii="Arial"/>
                <w:sz w:val="16"/>
              </w:rPr>
              <w:t>Efectivo</w:t>
            </w:r>
          </w:p>
        </w:tc>
        <w:tc>
          <w:tcPr>
            <w:tcW w:w="569" w:type="dxa"/>
            <w:gridSpan w:val="2"/>
            <w:tcBorders>
              <w:top w:val="nil"/>
              <w:left w:val="nil"/>
              <w:bottom w:val="nil"/>
              <w:right w:val="nil"/>
            </w:tcBorders>
            <w:shd w:val="clear" w:color="auto" w:fill="FFFFFF"/>
            <w:vAlign w:val="bottom"/>
          </w:tcPr>
          <w:p w:rsidR="00CC21A2" w:rsidRDefault="00CC21A2">
            <w:pPr>
              <w:pStyle w:val="Predeterminado"/>
              <w:spacing w:before="40" w:after="40"/>
            </w:pPr>
            <w:r>
              <w:rPr>
                <w:rFonts w:ascii="Arial"/>
                <w:b/>
                <w:caps/>
                <w:sz w:val="16"/>
              </w:rPr>
              <w:t>10.3</w:t>
            </w:r>
          </w:p>
        </w:tc>
        <w:tc>
          <w:tcPr>
            <w:tcW w:w="1120" w:type="dxa"/>
            <w:tcBorders>
              <w:top w:val="nil"/>
              <w:left w:val="nil"/>
              <w:bottom w:val="nil"/>
              <w:right w:val="nil"/>
            </w:tcBorders>
            <w:shd w:val="clear" w:color="auto" w:fill="FFFFFF"/>
            <w:vAlign w:val="bottom"/>
          </w:tcPr>
          <w:p w:rsidR="00CC21A2" w:rsidRDefault="00CC21A2">
            <w:pPr>
              <w:pStyle w:val="Predeterminado"/>
              <w:ind w:left="-241"/>
              <w:jc w:val="right"/>
            </w:pPr>
            <w:r>
              <w:rPr>
                <w:rFonts w:ascii="Arial"/>
                <w:caps/>
                <w:color w:val="000000"/>
                <w:sz w:val="16"/>
              </w:rPr>
              <w:t>1.497.225</w:t>
            </w:r>
          </w:p>
        </w:tc>
        <w:tc>
          <w:tcPr>
            <w:tcW w:w="1123" w:type="dxa"/>
            <w:gridSpan w:val="3"/>
            <w:tcBorders>
              <w:top w:val="nil"/>
              <w:left w:val="nil"/>
              <w:bottom w:val="nil"/>
              <w:right w:val="nil"/>
            </w:tcBorders>
            <w:shd w:val="clear" w:color="auto" w:fill="FFFFFF"/>
            <w:vAlign w:val="bottom"/>
          </w:tcPr>
          <w:p w:rsidR="00CC21A2" w:rsidRDefault="00CC21A2">
            <w:pPr>
              <w:pStyle w:val="Predeterminado"/>
              <w:spacing w:before="40" w:after="40"/>
              <w:jc w:val="right"/>
            </w:pPr>
            <w:r>
              <w:rPr>
                <w:rFonts w:ascii="Arial"/>
                <w:caps/>
                <w:sz w:val="16"/>
              </w:rPr>
              <w:t>1.302</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15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caps/>
                <w:sz w:val="16"/>
              </w:rPr>
              <w:t>Total transferencias a la cuenta de p</w:t>
            </w:r>
            <w:r>
              <w:rPr>
                <w:rFonts w:ascii="Arial"/>
                <w:b/>
                <w:caps/>
                <w:sz w:val="16"/>
              </w:rPr>
              <w:t>é</w:t>
            </w:r>
            <w:r>
              <w:rPr>
                <w:rFonts w:ascii="Arial"/>
                <w:b/>
                <w:caps/>
                <w:sz w:val="16"/>
              </w:rPr>
              <w:t>rdidas y ganancias</w:t>
            </w:r>
          </w:p>
        </w:tc>
        <w:tc>
          <w:tcPr>
            <w:tcW w:w="569" w:type="dxa"/>
            <w:gridSpan w:val="2"/>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p>
        </w:tc>
        <w:tc>
          <w:tcPr>
            <w:tcW w:w="112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241"/>
              <w:jc w:val="right"/>
            </w:pPr>
            <w:r>
              <w:rPr>
                <w:rFonts w:ascii="Arial"/>
                <w:b/>
                <w:caps/>
                <w:color w:val="000000"/>
                <w:sz w:val="16"/>
              </w:rPr>
              <w:t>(4.491.676)</w:t>
            </w:r>
          </w:p>
        </w:tc>
        <w:tc>
          <w:tcPr>
            <w:tcW w:w="1123" w:type="dxa"/>
            <w:gridSpan w:val="3"/>
            <w:tcBorders>
              <w:top w:val="single" w:sz="4" w:space="0" w:color="000001"/>
              <w:left w:val="nil"/>
              <w:bottom w:val="single" w:sz="4" w:space="0" w:color="000001"/>
              <w:right w:val="nil"/>
            </w:tcBorders>
            <w:shd w:val="clear" w:color="auto" w:fill="D9D9D9"/>
            <w:vAlign w:val="bottom"/>
          </w:tcPr>
          <w:p w:rsidR="00CC21A2" w:rsidRDefault="00CC21A2">
            <w:pPr>
              <w:pStyle w:val="Predeterminado"/>
              <w:spacing w:before="20" w:after="20"/>
              <w:jc w:val="right"/>
            </w:pPr>
            <w:r>
              <w:rPr>
                <w:rFonts w:ascii="Arial"/>
                <w:b/>
                <w:caps/>
                <w:sz w:val="16"/>
              </w:rPr>
              <w:t>(3.906)</w:t>
            </w: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679" w:type="dxa"/>
            <w:gridSpan w:val="2"/>
            <w:tcBorders>
              <w:top w:val="single" w:sz="4" w:space="0" w:color="000001"/>
              <w:left w:val="nil"/>
              <w:bottom w:val="double" w:sz="6" w:space="0" w:color="000001"/>
              <w:right w:val="nil"/>
            </w:tcBorders>
            <w:shd w:val="clear" w:color="auto" w:fill="FFFFFF"/>
            <w:vAlign w:val="bottom"/>
          </w:tcPr>
          <w:p w:rsidR="00CC21A2" w:rsidRDefault="00CC21A2">
            <w:pPr>
              <w:pStyle w:val="Predeterminado"/>
            </w:pPr>
          </w:p>
        </w:tc>
        <w:tc>
          <w:tcPr>
            <w:tcW w:w="1162" w:type="dxa"/>
            <w:gridSpan w:val="2"/>
            <w:tcBorders>
              <w:top w:val="single" w:sz="4" w:space="0" w:color="000001"/>
              <w:left w:val="nil"/>
              <w:bottom w:val="double" w:sz="6" w:space="0" w:color="000001"/>
              <w:right w:val="nil"/>
            </w:tcBorders>
            <w:shd w:val="clear" w:color="auto" w:fill="FFFFFF"/>
          </w:tcPr>
          <w:p w:rsidR="00CC21A2" w:rsidRDefault="00CC21A2">
            <w:pPr>
              <w:pStyle w:val="Predeterminado"/>
              <w:ind w:left="-241"/>
            </w:pPr>
          </w:p>
        </w:tc>
        <w:tc>
          <w:tcPr>
            <w:tcW w:w="460" w:type="dxa"/>
            <w:gridSpan w:val="2"/>
            <w:tcBorders>
              <w:top w:val="single" w:sz="4" w:space="0" w:color="000001"/>
              <w:left w:val="nil"/>
              <w:bottom w:val="double" w:sz="6" w:space="0" w:color="000001"/>
              <w:right w:val="nil"/>
            </w:tcBorders>
            <w:shd w:val="clear" w:color="auto" w:fill="FFFFFF"/>
            <w:vAlign w:val="bottom"/>
          </w:tcPr>
          <w:p w:rsidR="00CC21A2" w:rsidRDefault="00CC21A2">
            <w:pPr>
              <w:pStyle w:val="Predeterminado"/>
            </w:pPr>
          </w:p>
        </w:tc>
        <w:tc>
          <w:tcPr>
            <w:tcW w:w="663" w:type="dxa"/>
            <w:tcBorders>
              <w:top w:val="single" w:sz="4" w:space="0" w:color="000001"/>
              <w:left w:val="nil"/>
              <w:bottom w:val="double" w:sz="6" w:space="0" w:color="000001"/>
              <w:right w:val="nil"/>
            </w:tcBorders>
            <w:shd w:val="clear" w:color="auto" w:fill="FFFFFF"/>
            <w:vAlign w:val="bottom"/>
          </w:tcPr>
          <w:p w:rsidR="00CC21A2" w:rsidRDefault="00CC21A2">
            <w:pPr>
              <w:pStyle w:val="Predeterminado"/>
              <w:jc w:val="right"/>
            </w:pPr>
          </w:p>
        </w:tc>
        <w:tc>
          <w:tcPr>
            <w:tcW w:w="206" w:type="dxa"/>
            <w:tcBorders>
              <w:top w:val="nil"/>
              <w:left w:val="nil"/>
              <w:bottom w:val="nil"/>
              <w:right w:val="nil"/>
            </w:tcBorders>
            <w:shd w:val="clear" w:color="auto" w:fill="FFFFFF"/>
          </w:tcPr>
          <w:p w:rsidR="00CC21A2" w:rsidRDefault="00CC21A2">
            <w:pPr>
              <w:pStyle w:val="Predeterminado"/>
            </w:pPr>
          </w:p>
        </w:tc>
      </w:tr>
      <w:tr w:rsidR="00CC21A2">
        <w:tc>
          <w:tcPr>
            <w:tcW w:w="6721" w:type="dxa"/>
            <w:gridSpan w:val="3"/>
            <w:tcBorders>
              <w:top w:val="double" w:sz="6" w:space="0" w:color="000001"/>
              <w:left w:val="nil"/>
              <w:bottom w:val="double" w:sz="6" w:space="0" w:color="000001"/>
              <w:right w:val="nil"/>
            </w:tcBorders>
            <w:shd w:val="clear" w:color="auto" w:fill="D9D9D9"/>
            <w:vAlign w:val="bottom"/>
          </w:tcPr>
          <w:p w:rsidR="00CC21A2" w:rsidRDefault="00CC21A2">
            <w:pPr>
              <w:pStyle w:val="Predeterminado"/>
            </w:pPr>
            <w:r>
              <w:rPr>
                <w:rFonts w:ascii="Arial"/>
                <w:b/>
                <w:sz w:val="16"/>
              </w:rPr>
              <w:t>TOTAL INGRESOS Y GASTOS RECONOCIDOS</w:t>
            </w:r>
          </w:p>
        </w:tc>
        <w:tc>
          <w:tcPr>
            <w:tcW w:w="1120" w:type="dxa"/>
            <w:tcBorders>
              <w:top w:val="double" w:sz="6" w:space="0" w:color="000001"/>
              <w:left w:val="nil"/>
              <w:bottom w:val="double" w:sz="6" w:space="0" w:color="000001"/>
              <w:right w:val="nil"/>
            </w:tcBorders>
            <w:shd w:val="clear" w:color="auto" w:fill="D9D9D9"/>
            <w:vAlign w:val="bottom"/>
          </w:tcPr>
          <w:p w:rsidR="00CC21A2" w:rsidRDefault="00CC21A2">
            <w:pPr>
              <w:pStyle w:val="Predeterminado"/>
              <w:ind w:left="-241"/>
              <w:jc w:val="right"/>
            </w:pPr>
            <w:r>
              <w:rPr>
                <w:rFonts w:ascii="Arial"/>
                <w:b/>
                <w:sz w:val="16"/>
              </w:rPr>
              <w:t>4.320.612</w:t>
            </w:r>
          </w:p>
        </w:tc>
        <w:tc>
          <w:tcPr>
            <w:tcW w:w="218" w:type="dxa"/>
            <w:tcBorders>
              <w:top w:val="double" w:sz="6" w:space="0" w:color="000001"/>
              <w:left w:val="nil"/>
              <w:bottom w:val="double" w:sz="6" w:space="0" w:color="000001"/>
              <w:right w:val="nil"/>
            </w:tcBorders>
            <w:shd w:val="clear" w:color="auto" w:fill="D9D9D9"/>
            <w:vAlign w:val="bottom"/>
          </w:tcPr>
          <w:p w:rsidR="00CC21A2" w:rsidRDefault="00CC21A2">
            <w:pPr>
              <w:pStyle w:val="Predeterminado"/>
              <w:jc w:val="right"/>
            </w:pPr>
          </w:p>
        </w:tc>
        <w:tc>
          <w:tcPr>
            <w:tcW w:w="1111" w:type="dxa"/>
            <w:gridSpan w:val="3"/>
            <w:tcBorders>
              <w:top w:val="double" w:sz="6" w:space="0" w:color="000001"/>
              <w:left w:val="nil"/>
              <w:bottom w:val="double" w:sz="6" w:space="0" w:color="000001"/>
              <w:right w:val="nil"/>
            </w:tcBorders>
            <w:shd w:val="clear" w:color="auto" w:fill="D9D9D9"/>
            <w:vAlign w:val="bottom"/>
          </w:tcPr>
          <w:p w:rsidR="00CC21A2" w:rsidRDefault="00CC21A2">
            <w:pPr>
              <w:pStyle w:val="Predeterminado"/>
              <w:ind w:left="-177"/>
              <w:jc w:val="right"/>
            </w:pPr>
            <w:r>
              <w:rPr>
                <w:rFonts w:ascii="Arial"/>
                <w:b/>
                <w:sz w:val="16"/>
              </w:rPr>
              <w:t>2.468.656</w:t>
            </w:r>
          </w:p>
        </w:tc>
      </w:tr>
    </w:tbl>
    <w:p w:rsidR="00CC21A2" w:rsidRDefault="00CC21A2" w:rsidP="004F17FB">
      <w:pPr>
        <w:widowControl/>
        <w:suppressAutoHyphens w:val="0"/>
        <w:spacing w:before="100" w:beforeAutospacing="1"/>
        <w:ind w:left="284" w:hanging="284"/>
        <w:rPr>
          <w:rFonts w:ascii="Arial" w:eastAsia="Times New Roman" w:hAnsi="Arial" w:cs="Arial"/>
          <w:b/>
          <w:bCs/>
          <w:kern w:val="0"/>
          <w:sz w:val="20"/>
          <w:szCs w:val="20"/>
          <w:lang w:eastAsia="es-ES_tradnl" w:bidi="ar-SA"/>
        </w:rPr>
      </w:pPr>
    </w:p>
    <w:p w:rsidR="00CC21A2" w:rsidRDefault="00CC21A2" w:rsidP="004F17FB">
      <w:pPr>
        <w:widowControl/>
        <w:suppressAutoHyphens w:val="0"/>
        <w:spacing w:before="100" w:beforeAutospacing="1"/>
        <w:ind w:left="284" w:hanging="284"/>
        <w:rPr>
          <w:rFonts w:ascii="Arial" w:eastAsia="Times New Roman" w:hAnsi="Arial" w:cs="Arial"/>
          <w:b/>
          <w:bCs/>
          <w:kern w:val="0"/>
          <w:sz w:val="20"/>
          <w:szCs w:val="20"/>
          <w:lang w:eastAsia="es-ES_tradnl" w:bidi="ar-SA"/>
        </w:rPr>
      </w:pPr>
    </w:p>
    <w:p w:rsidR="004F17FB" w:rsidRPr="004F17FB" w:rsidRDefault="004F17FB" w:rsidP="004F17FB">
      <w:pPr>
        <w:widowControl/>
        <w:suppressAutoHyphens w:val="0"/>
        <w:spacing w:before="100" w:beforeAutospacing="1"/>
        <w:ind w:left="284" w:hanging="284"/>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B) Estado de cambios en el patrimonio neto correspondiente al ejercicio anual terminado el 31 de diciembre de 2018</w:t>
      </w:r>
    </w:p>
    <w:tbl>
      <w:tblPr>
        <w:tblW w:w="0" w:type="auto"/>
        <w:tblInd w:w="-56" w:type="dxa"/>
        <w:tblLayout w:type="fixed"/>
        <w:tblCellMar>
          <w:left w:w="56" w:type="dxa"/>
          <w:right w:w="56" w:type="dxa"/>
        </w:tblCellMar>
        <w:tblLook w:val="0000" w:firstRow="0" w:lastRow="0" w:firstColumn="0" w:lastColumn="0" w:noHBand="0" w:noVBand="0"/>
      </w:tblPr>
      <w:tblGrid>
        <w:gridCol w:w="2965"/>
        <w:gridCol w:w="860"/>
        <w:gridCol w:w="871"/>
        <w:gridCol w:w="1176"/>
        <w:gridCol w:w="961"/>
        <w:gridCol w:w="1228"/>
        <w:gridCol w:w="1066"/>
      </w:tblGrid>
      <w:tr w:rsidR="00CC21A2">
        <w:trPr>
          <w:trHeight w:val="170"/>
        </w:trPr>
        <w:tc>
          <w:tcPr>
            <w:tcW w:w="296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p>
        </w:tc>
        <w:tc>
          <w:tcPr>
            <w:tcW w:w="86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 xml:space="preserve">Fondo Social </w:t>
            </w:r>
          </w:p>
          <w:p w:rsidR="00CC21A2" w:rsidRDefault="00CC21A2">
            <w:pPr>
              <w:pStyle w:val="Predeterminado"/>
              <w:jc w:val="center"/>
            </w:pPr>
            <w:r>
              <w:rPr>
                <w:rFonts w:ascii="Arial"/>
                <w:b/>
                <w:sz w:val="14"/>
              </w:rPr>
              <w:t>(Nota 10.1)</w:t>
            </w:r>
          </w:p>
        </w:tc>
        <w:tc>
          <w:tcPr>
            <w:tcW w:w="87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Reservas (Nota 10.2)</w:t>
            </w:r>
          </w:p>
        </w:tc>
        <w:tc>
          <w:tcPr>
            <w:tcW w:w="11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 xml:space="preserve">Resultados negativos de ejercicios anteriores </w:t>
            </w:r>
          </w:p>
          <w:p w:rsidR="00CC21A2" w:rsidRDefault="00CC21A2">
            <w:pPr>
              <w:pStyle w:val="Predeterminado"/>
              <w:jc w:val="center"/>
            </w:pPr>
            <w:r>
              <w:rPr>
                <w:rFonts w:ascii="Arial"/>
                <w:b/>
                <w:sz w:val="14"/>
              </w:rPr>
              <w:t>(Nota 10.2)</w:t>
            </w:r>
          </w:p>
        </w:tc>
        <w:tc>
          <w:tcPr>
            <w:tcW w:w="96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Resultado del ejercicio  (Nota 3)</w:t>
            </w:r>
          </w:p>
        </w:tc>
        <w:tc>
          <w:tcPr>
            <w:tcW w:w="1228"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 xml:space="preserve">Subvenciones, donaciones y legados recibidos  </w:t>
            </w:r>
          </w:p>
          <w:p w:rsidR="00CC21A2" w:rsidRDefault="00CC21A2">
            <w:pPr>
              <w:pStyle w:val="Predeterminado"/>
              <w:jc w:val="center"/>
            </w:pPr>
            <w:r>
              <w:rPr>
                <w:rFonts w:ascii="Arial"/>
                <w:b/>
                <w:sz w:val="14"/>
              </w:rPr>
              <w:t>(Nota 10.3)</w:t>
            </w:r>
          </w:p>
        </w:tc>
        <w:tc>
          <w:tcPr>
            <w:tcW w:w="106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TOTAL</w:t>
            </w:r>
          </w:p>
        </w:tc>
      </w:tr>
      <w:tr w:rsidR="00CC21A2">
        <w:trPr>
          <w:trHeight w:val="170"/>
        </w:trPr>
        <w:tc>
          <w:tcPr>
            <w:tcW w:w="2965" w:type="dxa"/>
            <w:tcBorders>
              <w:top w:val="nil"/>
              <w:left w:val="nil"/>
              <w:bottom w:val="single" w:sz="4" w:space="0" w:color="000001"/>
              <w:right w:val="nil"/>
            </w:tcBorders>
            <w:shd w:val="clear" w:color="auto" w:fill="FFFFFF"/>
          </w:tcPr>
          <w:p w:rsidR="00CC21A2" w:rsidRDefault="00CC21A2">
            <w:pPr>
              <w:pStyle w:val="Predeterminado"/>
            </w:pPr>
          </w:p>
        </w:tc>
        <w:tc>
          <w:tcPr>
            <w:tcW w:w="860" w:type="dxa"/>
            <w:tcBorders>
              <w:top w:val="nil"/>
              <w:left w:val="nil"/>
              <w:bottom w:val="single" w:sz="4" w:space="0" w:color="000001"/>
              <w:right w:val="nil"/>
            </w:tcBorders>
            <w:shd w:val="clear" w:color="auto" w:fill="FFFFFF"/>
            <w:vAlign w:val="bottom"/>
          </w:tcPr>
          <w:p w:rsidR="00CC21A2" w:rsidRDefault="00CC21A2">
            <w:pPr>
              <w:pStyle w:val="Predeterminado"/>
              <w:jc w:val="right"/>
            </w:pPr>
          </w:p>
        </w:tc>
        <w:tc>
          <w:tcPr>
            <w:tcW w:w="871" w:type="dxa"/>
            <w:tcBorders>
              <w:top w:val="nil"/>
              <w:left w:val="nil"/>
              <w:bottom w:val="single" w:sz="4" w:space="0" w:color="000001"/>
              <w:right w:val="nil"/>
            </w:tcBorders>
            <w:shd w:val="clear" w:color="auto" w:fill="FFFFFF"/>
          </w:tcPr>
          <w:p w:rsidR="00CC21A2" w:rsidRDefault="00CC21A2">
            <w:pPr>
              <w:pStyle w:val="Predeterminado"/>
              <w:ind w:left="113" w:right="57"/>
              <w:jc w:val="right"/>
            </w:pPr>
          </w:p>
        </w:tc>
        <w:tc>
          <w:tcPr>
            <w:tcW w:w="1176" w:type="dxa"/>
            <w:tcBorders>
              <w:top w:val="nil"/>
              <w:left w:val="nil"/>
              <w:bottom w:val="single" w:sz="4" w:space="0" w:color="000001"/>
              <w:right w:val="nil"/>
            </w:tcBorders>
            <w:shd w:val="clear" w:color="auto" w:fill="FFFFFF"/>
            <w:vAlign w:val="bottom"/>
          </w:tcPr>
          <w:p w:rsidR="00CC21A2" w:rsidRDefault="00CC21A2">
            <w:pPr>
              <w:pStyle w:val="Predeterminado"/>
              <w:ind w:left="113" w:right="57"/>
              <w:jc w:val="right"/>
            </w:pPr>
          </w:p>
        </w:tc>
        <w:tc>
          <w:tcPr>
            <w:tcW w:w="961" w:type="dxa"/>
            <w:tcBorders>
              <w:top w:val="nil"/>
              <w:left w:val="nil"/>
              <w:bottom w:val="single" w:sz="4" w:space="0" w:color="000001"/>
              <w:right w:val="nil"/>
            </w:tcBorders>
            <w:shd w:val="clear" w:color="auto" w:fill="FFFFFF"/>
            <w:vAlign w:val="bottom"/>
          </w:tcPr>
          <w:p w:rsidR="00CC21A2" w:rsidRDefault="00CC21A2">
            <w:pPr>
              <w:pStyle w:val="Predeterminado"/>
              <w:ind w:right="44"/>
              <w:jc w:val="right"/>
            </w:pPr>
          </w:p>
        </w:tc>
        <w:tc>
          <w:tcPr>
            <w:tcW w:w="1228" w:type="dxa"/>
            <w:tcBorders>
              <w:top w:val="nil"/>
              <w:left w:val="nil"/>
              <w:bottom w:val="single" w:sz="4" w:space="0" w:color="000001"/>
              <w:right w:val="nil"/>
            </w:tcBorders>
            <w:shd w:val="clear" w:color="auto" w:fill="FFFFFF"/>
          </w:tcPr>
          <w:p w:rsidR="00CC21A2" w:rsidRDefault="00CC21A2">
            <w:pPr>
              <w:pStyle w:val="Predeterminado"/>
              <w:ind w:right="59"/>
              <w:jc w:val="right"/>
            </w:pPr>
          </w:p>
        </w:tc>
        <w:tc>
          <w:tcPr>
            <w:tcW w:w="1066" w:type="dxa"/>
            <w:tcBorders>
              <w:top w:val="nil"/>
              <w:left w:val="nil"/>
              <w:bottom w:val="single" w:sz="4" w:space="0" w:color="000001"/>
              <w:right w:val="nil"/>
            </w:tcBorders>
            <w:shd w:val="clear" w:color="auto" w:fill="FFFFFF"/>
            <w:vAlign w:val="bottom"/>
          </w:tcPr>
          <w:p w:rsidR="00CC21A2" w:rsidRDefault="00CC21A2">
            <w:pPr>
              <w:pStyle w:val="Predeterminado"/>
              <w:ind w:right="59"/>
              <w:jc w:val="right"/>
            </w:pPr>
          </w:p>
        </w:tc>
      </w:tr>
      <w:tr w:rsidR="00CC21A2">
        <w:trPr>
          <w:trHeight w:val="170"/>
        </w:trPr>
        <w:tc>
          <w:tcPr>
            <w:tcW w:w="296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4"/>
              </w:rPr>
              <w:t>SALDO, FINAL DEL A</w:t>
            </w:r>
            <w:r>
              <w:rPr>
                <w:rFonts w:ascii="Arial"/>
                <w:b/>
                <w:sz w:val="14"/>
              </w:rPr>
              <w:t>Ñ</w:t>
            </w:r>
            <w:r>
              <w:rPr>
                <w:rFonts w:ascii="Arial"/>
                <w:b/>
                <w:sz w:val="14"/>
              </w:rPr>
              <w:t>O 2016</w:t>
            </w:r>
          </w:p>
        </w:tc>
        <w:tc>
          <w:tcPr>
            <w:tcW w:w="860"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4"/>
              </w:rPr>
              <w:t>527.788</w:t>
            </w:r>
          </w:p>
        </w:tc>
        <w:tc>
          <w:tcPr>
            <w:tcW w:w="871"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4"/>
              </w:rPr>
              <w:t>117.557</w:t>
            </w:r>
          </w:p>
        </w:tc>
        <w:tc>
          <w:tcPr>
            <w:tcW w:w="1176"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4"/>
              </w:rPr>
              <w:t>(1.781.319)</w:t>
            </w:r>
          </w:p>
        </w:tc>
        <w:tc>
          <w:tcPr>
            <w:tcW w:w="961"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4"/>
              </w:rPr>
              <w:t>1.282.799</w:t>
            </w:r>
          </w:p>
        </w:tc>
        <w:tc>
          <w:tcPr>
            <w:tcW w:w="1228"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4"/>
              </w:rPr>
              <w:t>28.054</w:t>
            </w:r>
          </w:p>
        </w:tc>
        <w:tc>
          <w:tcPr>
            <w:tcW w:w="1066"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4"/>
              </w:rPr>
              <w:t>174.879</w:t>
            </w:r>
          </w:p>
        </w:tc>
      </w:tr>
      <w:tr w:rsidR="00CC21A2">
        <w:trPr>
          <w:trHeight w:val="170"/>
        </w:trPr>
        <w:tc>
          <w:tcPr>
            <w:tcW w:w="2965" w:type="dxa"/>
            <w:tcBorders>
              <w:top w:val="single" w:sz="4" w:space="0" w:color="000001"/>
              <w:left w:val="nil"/>
              <w:bottom w:val="nil"/>
              <w:right w:val="nil"/>
            </w:tcBorders>
            <w:shd w:val="clear" w:color="auto" w:fill="FFFFFF"/>
          </w:tcPr>
          <w:p w:rsidR="00CC21A2" w:rsidRDefault="00CC21A2">
            <w:pPr>
              <w:pStyle w:val="Predeterminado"/>
            </w:pPr>
          </w:p>
        </w:tc>
        <w:tc>
          <w:tcPr>
            <w:tcW w:w="860"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c>
          <w:tcPr>
            <w:tcW w:w="871" w:type="dxa"/>
            <w:tcBorders>
              <w:top w:val="single" w:sz="4" w:space="0" w:color="000001"/>
              <w:left w:val="nil"/>
              <w:bottom w:val="nil"/>
              <w:right w:val="nil"/>
            </w:tcBorders>
            <w:shd w:val="clear" w:color="auto" w:fill="FFFFFF"/>
            <w:vAlign w:val="bottom"/>
          </w:tcPr>
          <w:p w:rsidR="00CC21A2" w:rsidRDefault="00CC21A2">
            <w:pPr>
              <w:pStyle w:val="Predeterminado"/>
              <w:ind w:left="113" w:right="57"/>
              <w:jc w:val="right"/>
            </w:pPr>
          </w:p>
        </w:tc>
        <w:tc>
          <w:tcPr>
            <w:tcW w:w="1176" w:type="dxa"/>
            <w:tcBorders>
              <w:top w:val="single" w:sz="4" w:space="0" w:color="000001"/>
              <w:left w:val="nil"/>
              <w:bottom w:val="nil"/>
              <w:right w:val="nil"/>
            </w:tcBorders>
            <w:shd w:val="clear" w:color="auto" w:fill="FFFFFF"/>
            <w:vAlign w:val="bottom"/>
          </w:tcPr>
          <w:p w:rsidR="00CC21A2" w:rsidRDefault="00CC21A2">
            <w:pPr>
              <w:pStyle w:val="Predeterminado"/>
              <w:ind w:left="113" w:right="57"/>
              <w:jc w:val="right"/>
            </w:pPr>
          </w:p>
        </w:tc>
        <w:tc>
          <w:tcPr>
            <w:tcW w:w="961" w:type="dxa"/>
            <w:tcBorders>
              <w:top w:val="single" w:sz="4" w:space="0" w:color="000001"/>
              <w:left w:val="nil"/>
              <w:bottom w:val="nil"/>
              <w:right w:val="nil"/>
            </w:tcBorders>
            <w:shd w:val="clear" w:color="auto" w:fill="FFFFFF"/>
            <w:vAlign w:val="bottom"/>
          </w:tcPr>
          <w:p w:rsidR="00CC21A2" w:rsidRDefault="00CC21A2">
            <w:pPr>
              <w:pStyle w:val="Predeterminado"/>
              <w:ind w:right="44"/>
              <w:jc w:val="right"/>
            </w:pPr>
          </w:p>
        </w:tc>
        <w:tc>
          <w:tcPr>
            <w:tcW w:w="1228" w:type="dxa"/>
            <w:tcBorders>
              <w:top w:val="single" w:sz="4" w:space="0" w:color="000001"/>
              <w:left w:val="nil"/>
              <w:bottom w:val="nil"/>
              <w:right w:val="nil"/>
            </w:tcBorders>
            <w:shd w:val="clear" w:color="auto" w:fill="FFFFFF"/>
            <w:vAlign w:val="bottom"/>
          </w:tcPr>
          <w:p w:rsidR="00CC21A2" w:rsidRDefault="00CC21A2">
            <w:pPr>
              <w:pStyle w:val="Predeterminado"/>
              <w:ind w:right="59"/>
              <w:jc w:val="right"/>
            </w:pPr>
          </w:p>
        </w:tc>
        <w:tc>
          <w:tcPr>
            <w:tcW w:w="1066" w:type="dxa"/>
            <w:tcBorders>
              <w:top w:val="single" w:sz="4" w:space="0" w:color="000001"/>
              <w:left w:val="nil"/>
              <w:bottom w:val="nil"/>
              <w:right w:val="nil"/>
            </w:tcBorders>
            <w:shd w:val="clear" w:color="auto" w:fill="FFFFFF"/>
            <w:vAlign w:val="bottom"/>
          </w:tcPr>
          <w:p w:rsidR="00CC21A2" w:rsidRDefault="00CC21A2">
            <w:pPr>
              <w:pStyle w:val="Predeterminado"/>
              <w:ind w:right="59"/>
              <w:jc w:val="right"/>
            </w:pPr>
          </w:p>
        </w:tc>
      </w:tr>
      <w:tr w:rsidR="00CC21A2">
        <w:trPr>
          <w:trHeight w:val="170"/>
        </w:trPr>
        <w:tc>
          <w:tcPr>
            <w:tcW w:w="2965" w:type="dxa"/>
            <w:tcBorders>
              <w:top w:val="nil"/>
              <w:left w:val="nil"/>
              <w:bottom w:val="nil"/>
              <w:right w:val="nil"/>
            </w:tcBorders>
            <w:shd w:val="clear" w:color="auto" w:fill="FFFFFF"/>
            <w:vAlign w:val="bottom"/>
          </w:tcPr>
          <w:p w:rsidR="00CC21A2" w:rsidRDefault="00CC21A2">
            <w:pPr>
              <w:pStyle w:val="Predeterminado"/>
              <w:ind w:left="113"/>
            </w:pPr>
            <w:r>
              <w:rPr>
                <w:rFonts w:ascii="Arial"/>
                <w:b/>
                <w:sz w:val="14"/>
              </w:rPr>
              <w:t>Total ingresos y gastos reconocidos</w:t>
            </w:r>
          </w:p>
        </w:tc>
        <w:tc>
          <w:tcPr>
            <w:tcW w:w="860"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4"/>
              </w:rPr>
              <w:t>-</w:t>
            </w:r>
          </w:p>
        </w:tc>
        <w:tc>
          <w:tcPr>
            <w:tcW w:w="87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w:t>
            </w:r>
          </w:p>
        </w:tc>
        <w:tc>
          <w:tcPr>
            <w:tcW w:w="11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w:t>
            </w:r>
          </w:p>
        </w:tc>
        <w:tc>
          <w:tcPr>
            <w:tcW w:w="96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1.085.062</w:t>
            </w:r>
          </w:p>
        </w:tc>
        <w:tc>
          <w:tcPr>
            <w:tcW w:w="1228"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1.383.594</w:t>
            </w:r>
          </w:p>
        </w:tc>
        <w:tc>
          <w:tcPr>
            <w:tcW w:w="106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2.468.656</w:t>
            </w:r>
          </w:p>
        </w:tc>
      </w:tr>
      <w:tr w:rsidR="00CC21A2">
        <w:trPr>
          <w:trHeight w:val="170"/>
        </w:trPr>
        <w:tc>
          <w:tcPr>
            <w:tcW w:w="2965" w:type="dxa"/>
            <w:tcBorders>
              <w:top w:val="nil"/>
              <w:left w:val="nil"/>
              <w:bottom w:val="nil"/>
              <w:right w:val="nil"/>
            </w:tcBorders>
            <w:shd w:val="clear" w:color="auto" w:fill="FFFFFF"/>
            <w:vAlign w:val="bottom"/>
          </w:tcPr>
          <w:p w:rsidR="00CC21A2" w:rsidRDefault="00CC21A2">
            <w:pPr>
              <w:pStyle w:val="Predeterminado"/>
              <w:ind w:firstLine="141"/>
            </w:pPr>
          </w:p>
        </w:tc>
        <w:tc>
          <w:tcPr>
            <w:tcW w:w="860" w:type="dxa"/>
            <w:tcBorders>
              <w:top w:val="nil"/>
              <w:left w:val="nil"/>
              <w:bottom w:val="nil"/>
              <w:right w:val="nil"/>
            </w:tcBorders>
            <w:shd w:val="clear" w:color="auto" w:fill="FFFFFF"/>
            <w:vAlign w:val="bottom"/>
          </w:tcPr>
          <w:p w:rsidR="00CC21A2" w:rsidRDefault="00CC21A2">
            <w:pPr>
              <w:pStyle w:val="Predeterminado"/>
              <w:jc w:val="right"/>
            </w:pPr>
          </w:p>
        </w:tc>
        <w:tc>
          <w:tcPr>
            <w:tcW w:w="871" w:type="dxa"/>
            <w:tcBorders>
              <w:top w:val="nil"/>
              <w:left w:val="nil"/>
              <w:bottom w:val="nil"/>
              <w:right w:val="nil"/>
            </w:tcBorders>
            <w:shd w:val="clear" w:color="auto" w:fill="FFFFFF"/>
            <w:vAlign w:val="bottom"/>
          </w:tcPr>
          <w:p w:rsidR="00CC21A2" w:rsidRDefault="00CC21A2">
            <w:pPr>
              <w:pStyle w:val="Predeterminado"/>
              <w:jc w:val="right"/>
            </w:pPr>
          </w:p>
        </w:tc>
        <w:tc>
          <w:tcPr>
            <w:tcW w:w="1176" w:type="dxa"/>
            <w:tcBorders>
              <w:top w:val="nil"/>
              <w:left w:val="nil"/>
              <w:bottom w:val="nil"/>
              <w:right w:val="nil"/>
            </w:tcBorders>
            <w:shd w:val="clear" w:color="auto" w:fill="FFFFFF"/>
            <w:vAlign w:val="bottom"/>
          </w:tcPr>
          <w:p w:rsidR="00CC21A2" w:rsidRDefault="00CC21A2">
            <w:pPr>
              <w:pStyle w:val="Predeterminado"/>
              <w:jc w:val="right"/>
            </w:pPr>
          </w:p>
        </w:tc>
        <w:tc>
          <w:tcPr>
            <w:tcW w:w="961" w:type="dxa"/>
            <w:tcBorders>
              <w:top w:val="nil"/>
              <w:left w:val="nil"/>
              <w:bottom w:val="nil"/>
              <w:right w:val="nil"/>
            </w:tcBorders>
            <w:shd w:val="clear" w:color="auto" w:fill="FFFFFF"/>
            <w:vAlign w:val="bottom"/>
          </w:tcPr>
          <w:p w:rsidR="00CC21A2" w:rsidRDefault="00CC21A2">
            <w:pPr>
              <w:pStyle w:val="Predeterminado"/>
              <w:jc w:val="right"/>
            </w:pPr>
          </w:p>
        </w:tc>
        <w:tc>
          <w:tcPr>
            <w:tcW w:w="1228" w:type="dxa"/>
            <w:tcBorders>
              <w:top w:val="nil"/>
              <w:left w:val="nil"/>
              <w:bottom w:val="nil"/>
              <w:right w:val="nil"/>
            </w:tcBorders>
            <w:shd w:val="clear" w:color="auto" w:fill="FFFFFF"/>
            <w:vAlign w:val="bottom"/>
          </w:tcPr>
          <w:p w:rsidR="00CC21A2" w:rsidRDefault="00CC21A2">
            <w:pPr>
              <w:pStyle w:val="Predeterminado"/>
              <w:jc w:val="right"/>
            </w:pPr>
          </w:p>
        </w:tc>
        <w:tc>
          <w:tcPr>
            <w:tcW w:w="1066"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trHeight w:val="170"/>
        </w:trPr>
        <w:tc>
          <w:tcPr>
            <w:tcW w:w="2965" w:type="dxa"/>
            <w:tcBorders>
              <w:top w:val="nil"/>
              <w:left w:val="nil"/>
              <w:bottom w:val="nil"/>
              <w:right w:val="nil"/>
            </w:tcBorders>
            <w:shd w:val="clear" w:color="auto" w:fill="FFFFFF"/>
            <w:vAlign w:val="bottom"/>
          </w:tcPr>
          <w:p w:rsidR="00CC21A2" w:rsidRDefault="00CC21A2">
            <w:pPr>
              <w:pStyle w:val="Predeterminado"/>
              <w:ind w:left="142" w:hanging="1"/>
            </w:pPr>
            <w:r>
              <w:rPr>
                <w:rFonts w:ascii="Arial"/>
                <w:b/>
                <w:sz w:val="14"/>
              </w:rPr>
              <w:t>Otras variaciones del patrimonio neto</w:t>
            </w:r>
          </w:p>
        </w:tc>
        <w:tc>
          <w:tcPr>
            <w:tcW w:w="860"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4"/>
              </w:rPr>
              <w:t>-</w:t>
            </w:r>
          </w:p>
        </w:tc>
        <w:tc>
          <w:tcPr>
            <w:tcW w:w="87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102.708</w:t>
            </w:r>
          </w:p>
        </w:tc>
        <w:tc>
          <w:tcPr>
            <w:tcW w:w="11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1.180.091</w:t>
            </w:r>
          </w:p>
        </w:tc>
        <w:tc>
          <w:tcPr>
            <w:tcW w:w="96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(1.282.799)</w:t>
            </w:r>
          </w:p>
        </w:tc>
        <w:tc>
          <w:tcPr>
            <w:tcW w:w="1228"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w:t>
            </w:r>
          </w:p>
        </w:tc>
        <w:tc>
          <w:tcPr>
            <w:tcW w:w="1066" w:type="dxa"/>
            <w:tcBorders>
              <w:top w:val="nil"/>
              <w:left w:val="nil"/>
              <w:bottom w:val="nil"/>
              <w:right w:val="nil"/>
            </w:tcBorders>
            <w:shd w:val="clear" w:color="auto" w:fill="FFFFFF"/>
            <w:vAlign w:val="bottom"/>
          </w:tcPr>
          <w:p w:rsidR="00CC21A2" w:rsidRDefault="00CC21A2">
            <w:pPr>
              <w:pStyle w:val="Predeterminado"/>
              <w:jc w:val="right"/>
            </w:pPr>
            <w:r>
              <w:rPr>
                <w:sz w:val="20"/>
              </w:rPr>
              <w:t>-</w:t>
            </w:r>
          </w:p>
        </w:tc>
      </w:tr>
      <w:tr w:rsidR="00CC21A2">
        <w:trPr>
          <w:trHeight w:val="170"/>
        </w:trPr>
        <w:tc>
          <w:tcPr>
            <w:tcW w:w="2965" w:type="dxa"/>
            <w:tcBorders>
              <w:top w:val="nil"/>
              <w:left w:val="nil"/>
              <w:bottom w:val="single" w:sz="4" w:space="0" w:color="000001"/>
              <w:right w:val="nil"/>
            </w:tcBorders>
            <w:shd w:val="clear" w:color="auto" w:fill="FFFFFF"/>
          </w:tcPr>
          <w:p w:rsidR="00CC21A2" w:rsidRDefault="00CC21A2">
            <w:pPr>
              <w:pStyle w:val="Predeterminado"/>
            </w:pPr>
          </w:p>
        </w:tc>
        <w:tc>
          <w:tcPr>
            <w:tcW w:w="860" w:type="dxa"/>
            <w:tcBorders>
              <w:top w:val="nil"/>
              <w:left w:val="nil"/>
              <w:bottom w:val="single" w:sz="4" w:space="0" w:color="000001"/>
              <w:right w:val="nil"/>
            </w:tcBorders>
            <w:shd w:val="clear" w:color="auto" w:fill="FFFFFF"/>
            <w:vAlign w:val="bottom"/>
          </w:tcPr>
          <w:p w:rsidR="00CC21A2" w:rsidRDefault="00CC21A2">
            <w:pPr>
              <w:pStyle w:val="Predeterminado"/>
              <w:jc w:val="right"/>
            </w:pPr>
          </w:p>
        </w:tc>
        <w:tc>
          <w:tcPr>
            <w:tcW w:w="871"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117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961"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1228"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106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r>
      <w:tr w:rsidR="00CC21A2">
        <w:trPr>
          <w:trHeight w:val="170"/>
        </w:trPr>
        <w:tc>
          <w:tcPr>
            <w:tcW w:w="296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4"/>
              </w:rPr>
              <w:t>SALDO, FINAL DEL A</w:t>
            </w:r>
            <w:r>
              <w:rPr>
                <w:rFonts w:ascii="Arial"/>
                <w:b/>
                <w:sz w:val="14"/>
              </w:rPr>
              <w:t>Ñ</w:t>
            </w:r>
            <w:r>
              <w:rPr>
                <w:rFonts w:ascii="Arial"/>
                <w:b/>
                <w:sz w:val="14"/>
              </w:rPr>
              <w:t>O 2017</w:t>
            </w:r>
          </w:p>
        </w:tc>
        <w:tc>
          <w:tcPr>
            <w:tcW w:w="860"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4"/>
              </w:rPr>
              <w:t>527.788</w:t>
            </w:r>
          </w:p>
        </w:tc>
        <w:tc>
          <w:tcPr>
            <w:tcW w:w="87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220.265</w:t>
            </w:r>
          </w:p>
        </w:tc>
        <w:tc>
          <w:tcPr>
            <w:tcW w:w="11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(601.228)</w:t>
            </w:r>
          </w:p>
        </w:tc>
        <w:tc>
          <w:tcPr>
            <w:tcW w:w="96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1.085.062</w:t>
            </w:r>
          </w:p>
        </w:tc>
        <w:tc>
          <w:tcPr>
            <w:tcW w:w="1228"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1.411.648</w:t>
            </w:r>
          </w:p>
        </w:tc>
        <w:tc>
          <w:tcPr>
            <w:tcW w:w="106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2.643.535</w:t>
            </w:r>
          </w:p>
        </w:tc>
      </w:tr>
      <w:tr w:rsidR="00CC21A2">
        <w:trPr>
          <w:trHeight w:val="170"/>
        </w:trPr>
        <w:tc>
          <w:tcPr>
            <w:tcW w:w="2965" w:type="dxa"/>
            <w:tcBorders>
              <w:top w:val="single" w:sz="4" w:space="0" w:color="000001"/>
              <w:left w:val="nil"/>
              <w:bottom w:val="nil"/>
              <w:right w:val="nil"/>
            </w:tcBorders>
            <w:shd w:val="clear" w:color="auto" w:fill="FFFFFF"/>
          </w:tcPr>
          <w:p w:rsidR="00CC21A2" w:rsidRDefault="00CC21A2">
            <w:pPr>
              <w:pStyle w:val="Predeterminado"/>
            </w:pPr>
          </w:p>
        </w:tc>
        <w:tc>
          <w:tcPr>
            <w:tcW w:w="860"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c>
          <w:tcPr>
            <w:tcW w:w="871" w:type="dxa"/>
            <w:tcBorders>
              <w:top w:val="single" w:sz="4" w:space="0" w:color="000001"/>
              <w:left w:val="nil"/>
              <w:bottom w:val="nil"/>
              <w:right w:val="nil"/>
            </w:tcBorders>
            <w:shd w:val="clear" w:color="auto" w:fill="FFFFFF"/>
            <w:vAlign w:val="bottom"/>
          </w:tcPr>
          <w:p w:rsidR="00CC21A2" w:rsidRDefault="00CC21A2">
            <w:pPr>
              <w:pStyle w:val="Predeterminado"/>
              <w:ind w:left="113" w:right="57"/>
              <w:jc w:val="right"/>
            </w:pPr>
          </w:p>
        </w:tc>
        <w:tc>
          <w:tcPr>
            <w:tcW w:w="1176" w:type="dxa"/>
            <w:tcBorders>
              <w:top w:val="single" w:sz="4" w:space="0" w:color="000001"/>
              <w:left w:val="nil"/>
              <w:bottom w:val="nil"/>
              <w:right w:val="nil"/>
            </w:tcBorders>
            <w:shd w:val="clear" w:color="auto" w:fill="FFFFFF"/>
            <w:vAlign w:val="bottom"/>
          </w:tcPr>
          <w:p w:rsidR="00CC21A2" w:rsidRDefault="00CC21A2">
            <w:pPr>
              <w:pStyle w:val="Predeterminado"/>
              <w:ind w:left="113" w:right="57"/>
              <w:jc w:val="right"/>
            </w:pPr>
          </w:p>
        </w:tc>
        <w:tc>
          <w:tcPr>
            <w:tcW w:w="961" w:type="dxa"/>
            <w:tcBorders>
              <w:top w:val="single" w:sz="4" w:space="0" w:color="000001"/>
              <w:left w:val="nil"/>
              <w:bottom w:val="nil"/>
              <w:right w:val="nil"/>
            </w:tcBorders>
            <w:shd w:val="clear" w:color="auto" w:fill="FFFFFF"/>
            <w:vAlign w:val="bottom"/>
          </w:tcPr>
          <w:p w:rsidR="00CC21A2" w:rsidRDefault="00CC21A2">
            <w:pPr>
              <w:pStyle w:val="Predeterminado"/>
              <w:ind w:right="44"/>
              <w:jc w:val="right"/>
            </w:pPr>
          </w:p>
        </w:tc>
        <w:tc>
          <w:tcPr>
            <w:tcW w:w="1228" w:type="dxa"/>
            <w:tcBorders>
              <w:top w:val="single" w:sz="4" w:space="0" w:color="000001"/>
              <w:left w:val="nil"/>
              <w:bottom w:val="nil"/>
              <w:right w:val="nil"/>
            </w:tcBorders>
            <w:shd w:val="clear" w:color="auto" w:fill="FFFFFF"/>
            <w:vAlign w:val="bottom"/>
          </w:tcPr>
          <w:p w:rsidR="00CC21A2" w:rsidRDefault="00CC21A2">
            <w:pPr>
              <w:pStyle w:val="Predeterminado"/>
              <w:ind w:right="59"/>
              <w:jc w:val="right"/>
            </w:pPr>
          </w:p>
        </w:tc>
        <w:tc>
          <w:tcPr>
            <w:tcW w:w="1066" w:type="dxa"/>
            <w:tcBorders>
              <w:top w:val="single" w:sz="4" w:space="0" w:color="000001"/>
              <w:left w:val="nil"/>
              <w:bottom w:val="nil"/>
              <w:right w:val="nil"/>
            </w:tcBorders>
            <w:shd w:val="clear" w:color="auto" w:fill="FFFFFF"/>
            <w:vAlign w:val="bottom"/>
          </w:tcPr>
          <w:p w:rsidR="00CC21A2" w:rsidRDefault="00CC21A2">
            <w:pPr>
              <w:pStyle w:val="Predeterminado"/>
              <w:ind w:right="59"/>
              <w:jc w:val="right"/>
            </w:pPr>
          </w:p>
        </w:tc>
      </w:tr>
      <w:tr w:rsidR="00CC21A2">
        <w:trPr>
          <w:trHeight w:val="170"/>
        </w:trPr>
        <w:tc>
          <w:tcPr>
            <w:tcW w:w="2965" w:type="dxa"/>
            <w:tcBorders>
              <w:top w:val="nil"/>
              <w:left w:val="nil"/>
              <w:bottom w:val="nil"/>
              <w:right w:val="nil"/>
            </w:tcBorders>
            <w:shd w:val="clear" w:color="auto" w:fill="FFFFFF"/>
            <w:vAlign w:val="bottom"/>
          </w:tcPr>
          <w:p w:rsidR="00CC21A2" w:rsidRDefault="00CC21A2">
            <w:pPr>
              <w:pStyle w:val="Predeterminado"/>
              <w:ind w:left="113"/>
            </w:pPr>
            <w:r>
              <w:rPr>
                <w:rFonts w:ascii="Arial"/>
                <w:b/>
                <w:sz w:val="14"/>
              </w:rPr>
              <w:t>Total ingresos y gastos reconocidos</w:t>
            </w:r>
          </w:p>
        </w:tc>
        <w:tc>
          <w:tcPr>
            <w:tcW w:w="860"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4"/>
              </w:rPr>
              <w:t>-</w:t>
            </w:r>
          </w:p>
        </w:tc>
        <w:tc>
          <w:tcPr>
            <w:tcW w:w="87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w:t>
            </w:r>
          </w:p>
        </w:tc>
        <w:tc>
          <w:tcPr>
            <w:tcW w:w="11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w:t>
            </w:r>
          </w:p>
        </w:tc>
        <w:tc>
          <w:tcPr>
            <w:tcW w:w="961"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2.692.198</w:t>
            </w:r>
          </w:p>
        </w:tc>
        <w:tc>
          <w:tcPr>
            <w:tcW w:w="1228"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1.628.414</w:t>
            </w:r>
          </w:p>
        </w:tc>
        <w:tc>
          <w:tcPr>
            <w:tcW w:w="1066"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4.320.612</w:t>
            </w:r>
          </w:p>
        </w:tc>
      </w:tr>
      <w:tr w:rsidR="00CC21A2">
        <w:trPr>
          <w:trHeight w:val="170"/>
        </w:trPr>
        <w:tc>
          <w:tcPr>
            <w:tcW w:w="2965" w:type="dxa"/>
            <w:tcBorders>
              <w:top w:val="nil"/>
              <w:left w:val="nil"/>
              <w:bottom w:val="nil"/>
              <w:right w:val="nil"/>
            </w:tcBorders>
            <w:shd w:val="clear" w:color="auto" w:fill="FFFFFF"/>
            <w:vAlign w:val="bottom"/>
          </w:tcPr>
          <w:p w:rsidR="00CC21A2" w:rsidRDefault="00CC21A2">
            <w:pPr>
              <w:pStyle w:val="Predeterminado"/>
              <w:ind w:firstLine="141"/>
            </w:pPr>
          </w:p>
        </w:tc>
        <w:tc>
          <w:tcPr>
            <w:tcW w:w="860" w:type="dxa"/>
            <w:tcBorders>
              <w:top w:val="nil"/>
              <w:left w:val="nil"/>
              <w:bottom w:val="nil"/>
              <w:right w:val="nil"/>
            </w:tcBorders>
            <w:shd w:val="clear" w:color="auto" w:fill="FFFFFF"/>
            <w:vAlign w:val="bottom"/>
          </w:tcPr>
          <w:p w:rsidR="00CC21A2" w:rsidRDefault="00CC21A2">
            <w:pPr>
              <w:pStyle w:val="Predeterminado"/>
              <w:jc w:val="right"/>
            </w:pPr>
          </w:p>
        </w:tc>
        <w:tc>
          <w:tcPr>
            <w:tcW w:w="871" w:type="dxa"/>
            <w:tcBorders>
              <w:top w:val="nil"/>
              <w:left w:val="nil"/>
              <w:bottom w:val="nil"/>
              <w:right w:val="nil"/>
            </w:tcBorders>
            <w:shd w:val="clear" w:color="auto" w:fill="FFFFFF"/>
            <w:vAlign w:val="bottom"/>
          </w:tcPr>
          <w:p w:rsidR="00CC21A2" w:rsidRDefault="00CC21A2">
            <w:pPr>
              <w:pStyle w:val="Predeterminado"/>
              <w:jc w:val="right"/>
            </w:pPr>
          </w:p>
        </w:tc>
        <w:tc>
          <w:tcPr>
            <w:tcW w:w="1176" w:type="dxa"/>
            <w:tcBorders>
              <w:top w:val="nil"/>
              <w:left w:val="nil"/>
              <w:bottom w:val="nil"/>
              <w:right w:val="nil"/>
            </w:tcBorders>
            <w:shd w:val="clear" w:color="auto" w:fill="FFFFFF"/>
            <w:vAlign w:val="bottom"/>
          </w:tcPr>
          <w:p w:rsidR="00CC21A2" w:rsidRDefault="00CC21A2">
            <w:pPr>
              <w:pStyle w:val="Predeterminado"/>
              <w:jc w:val="right"/>
            </w:pPr>
          </w:p>
        </w:tc>
        <w:tc>
          <w:tcPr>
            <w:tcW w:w="961" w:type="dxa"/>
            <w:tcBorders>
              <w:top w:val="nil"/>
              <w:left w:val="nil"/>
              <w:bottom w:val="nil"/>
              <w:right w:val="nil"/>
            </w:tcBorders>
            <w:shd w:val="clear" w:color="auto" w:fill="FFFFFF"/>
            <w:vAlign w:val="bottom"/>
          </w:tcPr>
          <w:p w:rsidR="00CC21A2" w:rsidRDefault="00CC21A2">
            <w:pPr>
              <w:pStyle w:val="Predeterminado"/>
              <w:jc w:val="right"/>
            </w:pPr>
          </w:p>
        </w:tc>
        <w:tc>
          <w:tcPr>
            <w:tcW w:w="1228" w:type="dxa"/>
            <w:tcBorders>
              <w:top w:val="nil"/>
              <w:left w:val="nil"/>
              <w:bottom w:val="nil"/>
              <w:right w:val="nil"/>
            </w:tcBorders>
            <w:shd w:val="clear" w:color="auto" w:fill="FFFFFF"/>
            <w:vAlign w:val="bottom"/>
          </w:tcPr>
          <w:p w:rsidR="00CC21A2" w:rsidRDefault="00CC21A2">
            <w:pPr>
              <w:pStyle w:val="Predeterminado"/>
              <w:jc w:val="right"/>
            </w:pPr>
          </w:p>
        </w:tc>
        <w:tc>
          <w:tcPr>
            <w:tcW w:w="1066"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trHeight w:val="170"/>
        </w:trPr>
        <w:tc>
          <w:tcPr>
            <w:tcW w:w="2965" w:type="dxa"/>
            <w:tcBorders>
              <w:top w:val="nil"/>
              <w:left w:val="nil"/>
              <w:bottom w:val="nil"/>
              <w:right w:val="nil"/>
            </w:tcBorders>
            <w:shd w:val="clear" w:color="auto" w:fill="FFFFFF"/>
            <w:vAlign w:val="bottom"/>
          </w:tcPr>
          <w:p w:rsidR="00CC21A2" w:rsidRDefault="00CC21A2">
            <w:pPr>
              <w:pStyle w:val="Predeterminado"/>
              <w:ind w:left="142" w:hanging="1"/>
            </w:pPr>
            <w:r>
              <w:rPr>
                <w:rFonts w:ascii="Arial"/>
                <w:b/>
                <w:sz w:val="14"/>
              </w:rPr>
              <w:t>Otras variaciones del patrimonio neto</w:t>
            </w:r>
          </w:p>
        </w:tc>
        <w:tc>
          <w:tcPr>
            <w:tcW w:w="860"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4"/>
              </w:rPr>
              <w:t>-</w:t>
            </w:r>
          </w:p>
        </w:tc>
        <w:tc>
          <w:tcPr>
            <w:tcW w:w="87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483.834</w:t>
            </w:r>
          </w:p>
        </w:tc>
        <w:tc>
          <w:tcPr>
            <w:tcW w:w="11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601.228</w:t>
            </w:r>
          </w:p>
        </w:tc>
        <w:tc>
          <w:tcPr>
            <w:tcW w:w="96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(1.085.062)</w:t>
            </w:r>
          </w:p>
        </w:tc>
        <w:tc>
          <w:tcPr>
            <w:tcW w:w="1228"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w:t>
            </w:r>
          </w:p>
        </w:tc>
        <w:tc>
          <w:tcPr>
            <w:tcW w:w="106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4"/>
              </w:rPr>
              <w:t>-</w:t>
            </w:r>
          </w:p>
        </w:tc>
      </w:tr>
      <w:tr w:rsidR="00CC21A2">
        <w:trPr>
          <w:trHeight w:val="170"/>
        </w:trPr>
        <w:tc>
          <w:tcPr>
            <w:tcW w:w="2965" w:type="dxa"/>
            <w:tcBorders>
              <w:top w:val="nil"/>
              <w:left w:val="nil"/>
              <w:bottom w:val="single" w:sz="4" w:space="0" w:color="000001"/>
              <w:right w:val="nil"/>
            </w:tcBorders>
            <w:shd w:val="clear" w:color="auto" w:fill="FFFFFF"/>
          </w:tcPr>
          <w:p w:rsidR="00CC21A2" w:rsidRDefault="00CC21A2">
            <w:pPr>
              <w:pStyle w:val="Predeterminado"/>
            </w:pPr>
          </w:p>
        </w:tc>
        <w:tc>
          <w:tcPr>
            <w:tcW w:w="860"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871"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117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961"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1228"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c>
          <w:tcPr>
            <w:tcW w:w="106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4"/>
              </w:rPr>
              <w:t> </w:t>
            </w:r>
            <w:r>
              <w:rPr>
                <w:rFonts w:ascii="Arial"/>
                <w:color w:val="000000"/>
                <w:sz w:val="14"/>
              </w:rPr>
              <w:t xml:space="preserve"> </w:t>
            </w:r>
          </w:p>
        </w:tc>
      </w:tr>
      <w:tr w:rsidR="00CC21A2">
        <w:trPr>
          <w:trHeight w:val="170"/>
        </w:trPr>
        <w:tc>
          <w:tcPr>
            <w:tcW w:w="296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4"/>
              </w:rPr>
              <w:t>SALDO, FINAL DEL A</w:t>
            </w:r>
            <w:r>
              <w:rPr>
                <w:rFonts w:ascii="Arial"/>
                <w:b/>
                <w:sz w:val="14"/>
              </w:rPr>
              <w:t>Ñ</w:t>
            </w:r>
            <w:r>
              <w:rPr>
                <w:rFonts w:ascii="Arial"/>
                <w:b/>
                <w:sz w:val="14"/>
              </w:rPr>
              <w:t>O 2018</w:t>
            </w:r>
          </w:p>
        </w:tc>
        <w:tc>
          <w:tcPr>
            <w:tcW w:w="86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527.788</w:t>
            </w:r>
          </w:p>
        </w:tc>
        <w:tc>
          <w:tcPr>
            <w:tcW w:w="87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704.099</w:t>
            </w:r>
          </w:p>
        </w:tc>
        <w:tc>
          <w:tcPr>
            <w:tcW w:w="11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4"/>
              </w:rPr>
              <w:t>-</w:t>
            </w:r>
          </w:p>
        </w:tc>
        <w:tc>
          <w:tcPr>
            <w:tcW w:w="961"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4"/>
              </w:rPr>
              <w:t>2.692.198</w:t>
            </w:r>
          </w:p>
        </w:tc>
        <w:tc>
          <w:tcPr>
            <w:tcW w:w="1228"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4"/>
              </w:rPr>
              <w:t>3.040.062</w:t>
            </w:r>
          </w:p>
        </w:tc>
        <w:tc>
          <w:tcPr>
            <w:tcW w:w="1066"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4"/>
              </w:rPr>
              <w:t>6.964.147</w:t>
            </w: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line="360" w:lineRule="auto"/>
        <w:rPr>
          <w:rFonts w:eastAsia="Times New Roman" w:cs="Times New Roman"/>
          <w:kern w:val="0"/>
          <w:lang w:eastAsia="es-ES_tradnl" w:bidi="ar-SA"/>
        </w:rPr>
      </w:pPr>
    </w:p>
    <w:p w:rsidR="00CC21A2" w:rsidRDefault="00CC21A2" w:rsidP="00CC21A2">
      <w:pPr>
        <w:pStyle w:val="NormalWeb"/>
        <w:spacing w:after="0"/>
      </w:pPr>
      <w:r>
        <w:rPr>
          <w:rFonts w:ascii="Arial" w:hAnsi="Arial" w:cs="Arial"/>
          <w:b/>
          <w:bCs/>
          <w:sz w:val="20"/>
          <w:szCs w:val="20"/>
        </w:rPr>
        <w:t>Estado de flujos de efectivo correspondiente al ejercicio anual terminado el 31 de diciembre de 2018</w:t>
      </w:r>
    </w:p>
    <w:p w:rsidR="00CC21A2" w:rsidRDefault="00CC21A2" w:rsidP="00CC21A2">
      <w:pPr>
        <w:pStyle w:val="NormalWeb"/>
        <w:spacing w:after="0"/>
      </w:pPr>
      <w:r>
        <w:rPr>
          <w:rFonts w:ascii="Arial" w:hAnsi="Arial" w:cs="Arial"/>
          <w:b/>
          <w:bCs/>
          <w:sz w:val="20"/>
          <w:szCs w:val="20"/>
        </w:rPr>
        <w:t>(Expresado en euros)</w:t>
      </w:r>
    </w:p>
    <w:tbl>
      <w:tblPr>
        <w:tblW w:w="0" w:type="auto"/>
        <w:tblInd w:w="-15" w:type="dxa"/>
        <w:tblLayout w:type="fixed"/>
        <w:tblCellMar>
          <w:left w:w="70" w:type="dxa"/>
          <w:right w:w="70" w:type="dxa"/>
        </w:tblCellMar>
        <w:tblLook w:val="0000" w:firstRow="0" w:lastRow="0" w:firstColumn="0" w:lastColumn="0" w:noHBand="0" w:noVBand="0"/>
      </w:tblPr>
      <w:tblGrid>
        <w:gridCol w:w="5132"/>
        <w:gridCol w:w="850"/>
        <w:gridCol w:w="1333"/>
        <w:gridCol w:w="1333"/>
      </w:tblGrid>
      <w:tr w:rsidR="00CC21A2">
        <w:trPr>
          <w:trHeight w:val="170"/>
        </w:trPr>
        <w:tc>
          <w:tcPr>
            <w:tcW w:w="513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bCs/>
                <w:sz w:val="16"/>
                <w:szCs w:val="16"/>
                <w:lang w:val="es-ES" w:eastAsia="es-ES"/>
              </w:rPr>
              <w:t> </w:t>
            </w:r>
            <w:r>
              <w:rPr>
                <w:rFonts w:ascii="Arial"/>
                <w:b/>
                <w:bCs/>
                <w:sz w:val="16"/>
                <w:szCs w:val="16"/>
                <w:lang w:val="es-ES" w:eastAsia="es-ES"/>
              </w:rPr>
              <w:t xml:space="preserve"> </w:t>
            </w:r>
          </w:p>
        </w:tc>
        <w:tc>
          <w:tcPr>
            <w:tcW w:w="85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lang w:val="es-ES" w:eastAsia="es-ES"/>
              </w:rPr>
              <w:t>Notas</w:t>
            </w:r>
          </w:p>
        </w:tc>
        <w:tc>
          <w:tcPr>
            <w:tcW w:w="1333"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lang w:val="es-ES" w:eastAsia="es-ES"/>
              </w:rPr>
              <w:t>2018</w:t>
            </w:r>
          </w:p>
        </w:tc>
        <w:tc>
          <w:tcPr>
            <w:tcW w:w="133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lang w:val="es-ES" w:eastAsia="es-ES"/>
              </w:rPr>
              <w:t>2017</w:t>
            </w:r>
          </w:p>
        </w:tc>
      </w:tr>
      <w:tr w:rsidR="00CC21A2">
        <w:trPr>
          <w:trHeight w:val="170"/>
        </w:trPr>
        <w:tc>
          <w:tcPr>
            <w:tcW w:w="5132"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850"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1333" w:type="dxa"/>
            <w:tcBorders>
              <w:top w:val="single" w:sz="4" w:space="0" w:color="000001"/>
              <w:left w:val="nil"/>
              <w:bottom w:val="nil"/>
              <w:right w:val="nil"/>
            </w:tcBorders>
            <w:shd w:val="clear" w:color="auto" w:fill="FFFFFF"/>
          </w:tcPr>
          <w:p w:rsidR="00CC21A2" w:rsidRDefault="00CC21A2">
            <w:pPr>
              <w:pStyle w:val="Predeterminado"/>
            </w:pPr>
          </w:p>
        </w:tc>
        <w:tc>
          <w:tcPr>
            <w:tcW w:w="1333" w:type="dxa"/>
            <w:tcBorders>
              <w:top w:val="single" w:sz="4" w:space="0" w:color="000001"/>
              <w:left w:val="nil"/>
              <w:bottom w:val="nil"/>
              <w:right w:val="nil"/>
            </w:tcBorders>
            <w:shd w:val="clear" w:color="auto" w:fill="FFFFFF"/>
            <w:vAlign w:val="bottom"/>
          </w:tcPr>
          <w:p w:rsidR="00CC21A2" w:rsidRDefault="00CC21A2">
            <w:pPr>
              <w:pStyle w:val="Predeterminado"/>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FLUJOS DE EFECTIVO DE LAS ACTIVIDADES DE EXPLOTACI</w:t>
            </w:r>
            <w:r>
              <w:rPr>
                <w:rFonts w:ascii="Arial"/>
                <w:b/>
                <w:sz w:val="16"/>
                <w:lang w:val="es-ES" w:eastAsia="es-ES"/>
              </w:rPr>
              <w:t>Ó</w:t>
            </w:r>
            <w:r>
              <w:rPr>
                <w:rFonts w:ascii="Arial"/>
                <w:b/>
                <w:sz w:val="16"/>
                <w:lang w:val="es-ES" w:eastAsia="es-ES"/>
              </w:rPr>
              <w:t>N</w:t>
            </w:r>
          </w:p>
        </w:tc>
        <w:tc>
          <w:tcPr>
            <w:tcW w:w="850" w:type="dxa"/>
            <w:tcBorders>
              <w:top w:val="nil"/>
              <w:left w:val="nil"/>
              <w:bottom w:val="nil"/>
              <w:right w:val="nil"/>
            </w:tcBorders>
            <w:shd w:val="clear" w:color="auto" w:fill="FFFFFF"/>
            <w:vAlign w:val="bottom"/>
          </w:tcPr>
          <w:p w:rsidR="00CC21A2" w:rsidRDefault="00CC21A2">
            <w:pPr>
              <w:pStyle w:val="Predeterminado"/>
              <w:jc w:val="center"/>
            </w:pPr>
          </w:p>
        </w:tc>
        <w:tc>
          <w:tcPr>
            <w:tcW w:w="1333" w:type="dxa"/>
            <w:tcBorders>
              <w:top w:val="nil"/>
              <w:left w:val="nil"/>
              <w:bottom w:val="nil"/>
              <w:right w:val="nil"/>
            </w:tcBorders>
            <w:shd w:val="clear" w:color="auto" w:fill="FFFFFF"/>
          </w:tcPr>
          <w:p w:rsidR="00CC21A2" w:rsidRDefault="00CC21A2">
            <w:pPr>
              <w:pStyle w:val="Predeterminado"/>
              <w:jc w:val="center"/>
            </w:pPr>
          </w:p>
        </w:tc>
        <w:tc>
          <w:tcPr>
            <w:tcW w:w="1333" w:type="dxa"/>
            <w:tcBorders>
              <w:top w:val="nil"/>
              <w:left w:val="nil"/>
              <w:bottom w:val="nil"/>
              <w:right w:val="nil"/>
            </w:tcBorders>
            <w:shd w:val="clear" w:color="auto" w:fill="FFFFFF"/>
            <w:vAlign w:val="bottom"/>
          </w:tcPr>
          <w:p w:rsidR="00CC21A2" w:rsidRDefault="00CC21A2">
            <w:pPr>
              <w:pStyle w:val="Predeterminado"/>
              <w:jc w:val="center"/>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tcPr>
          <w:p w:rsidR="00CC21A2" w:rsidRDefault="00CC21A2">
            <w:pPr>
              <w:pStyle w:val="Predeterminado"/>
            </w:pPr>
          </w:p>
        </w:tc>
        <w:tc>
          <w:tcPr>
            <w:tcW w:w="1333" w:type="dxa"/>
            <w:tcBorders>
              <w:top w:val="nil"/>
              <w:left w:val="nil"/>
              <w:bottom w:val="nil"/>
              <w:right w:val="nil"/>
            </w:tcBorders>
            <w:shd w:val="clear" w:color="auto" w:fill="FFFFFF"/>
            <w:vAlign w:val="bottom"/>
          </w:tcPr>
          <w:p w:rsidR="00CC21A2" w:rsidRDefault="00CC21A2">
            <w:pPr>
              <w:pStyle w:val="Predeterminado"/>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Resultado del ejercicio antes de impuestos</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3.326.362</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1.227.769</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p>
        </w:tc>
        <w:tc>
          <w:tcPr>
            <w:tcW w:w="1333" w:type="dxa"/>
            <w:tcBorders>
              <w:top w:val="nil"/>
              <w:left w:val="nil"/>
              <w:bottom w:val="nil"/>
              <w:right w:val="nil"/>
            </w:tcBorders>
            <w:shd w:val="clear" w:color="auto" w:fill="FFFFFF"/>
            <w:vAlign w:val="center"/>
          </w:tcPr>
          <w:p w:rsidR="00CC21A2" w:rsidRDefault="00CC21A2">
            <w:pPr>
              <w:pStyle w:val="Predeterminado"/>
              <w:jc w:val="right"/>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Ajustes del resultado</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(5.470.550)</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597.865</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Amortizaci</w:t>
            </w:r>
            <w:r>
              <w:rPr>
                <w:rFonts w:ascii="Arial"/>
                <w:sz w:val="16"/>
                <w:lang w:val="es-ES" w:eastAsia="es-ES"/>
              </w:rPr>
              <w:t>ó</w:t>
            </w:r>
            <w:r>
              <w:rPr>
                <w:rFonts w:ascii="Arial"/>
                <w:sz w:val="16"/>
                <w:lang w:val="es-ES" w:eastAsia="es-ES"/>
              </w:rPr>
              <w:t>n del inmovilizado</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sz w:val="16"/>
                <w:lang w:val="es-ES" w:eastAsia="es-ES"/>
              </w:rPr>
              <w:t>5 y 6</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599.697</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458.066</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Variaci</w:t>
            </w:r>
            <w:r>
              <w:rPr>
                <w:rFonts w:ascii="Arial"/>
                <w:sz w:val="16"/>
                <w:lang w:val="es-ES" w:eastAsia="es-ES"/>
              </w:rPr>
              <w:t>ó</w:t>
            </w:r>
            <w:r>
              <w:rPr>
                <w:rFonts w:ascii="Arial"/>
                <w:sz w:val="16"/>
                <w:lang w:val="es-ES" w:eastAsia="es-ES"/>
              </w:rPr>
              <w:t>n de provisiones</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sz w:val="16"/>
                <w:lang w:val="es-ES" w:eastAsia="es-ES"/>
              </w:rPr>
              <w:t>11</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(121.453)</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85.241</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Imputaci</w:t>
            </w:r>
            <w:r>
              <w:rPr>
                <w:rFonts w:ascii="Arial"/>
                <w:sz w:val="16"/>
                <w:lang w:val="es-ES" w:eastAsia="es-ES"/>
              </w:rPr>
              <w:t>ó</w:t>
            </w:r>
            <w:r>
              <w:rPr>
                <w:rFonts w:ascii="Arial"/>
                <w:sz w:val="16"/>
                <w:lang w:val="es-ES" w:eastAsia="es-ES"/>
              </w:rPr>
              <w:t>n de subvenciones</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sz w:val="16"/>
                <w:lang w:val="es-ES" w:eastAsia="es-ES"/>
              </w:rPr>
              <w:t>10.3</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(5.988.901)</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(5.208)</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Gastos financieros</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sz w:val="16"/>
                <w:lang w:val="es-ES" w:eastAsia="es-ES"/>
              </w:rPr>
              <w:t>14.5</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28.438</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Ingresos financieros</w:t>
            </w:r>
          </w:p>
        </w:tc>
        <w:tc>
          <w:tcPr>
            <w:tcW w:w="850" w:type="dxa"/>
            <w:tcBorders>
              <w:top w:val="nil"/>
              <w:left w:val="nil"/>
              <w:bottom w:val="nil"/>
              <w:right w:val="nil"/>
            </w:tcBorders>
            <w:shd w:val="clear" w:color="auto" w:fill="FFFFFF"/>
            <w:vAlign w:val="bottom"/>
          </w:tcPr>
          <w:p w:rsidR="00CC21A2" w:rsidRDefault="00CC21A2">
            <w:pPr>
              <w:pStyle w:val="Predeterminado"/>
              <w:jc w:val="center"/>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(41)</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Diferencias de cambio</w:t>
            </w:r>
          </w:p>
        </w:tc>
        <w:tc>
          <w:tcPr>
            <w:tcW w:w="850" w:type="dxa"/>
            <w:tcBorders>
              <w:top w:val="nil"/>
              <w:left w:val="nil"/>
              <w:bottom w:val="nil"/>
              <w:right w:val="nil"/>
            </w:tcBorders>
            <w:shd w:val="clear" w:color="auto" w:fill="FFFFFF"/>
            <w:vAlign w:val="bottom"/>
          </w:tcPr>
          <w:p w:rsidR="00CC21A2" w:rsidRDefault="00CC21A2">
            <w:pPr>
              <w:pStyle w:val="Predeterminado"/>
              <w:jc w:val="center"/>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 xml:space="preserve">Otros ingresos y gastos </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sz w:val="16"/>
                <w:lang w:val="es-ES" w:eastAsia="es-ES"/>
              </w:rPr>
              <w:t>14.6</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40.107</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31.367</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p>
        </w:tc>
        <w:tc>
          <w:tcPr>
            <w:tcW w:w="1333" w:type="dxa"/>
            <w:tcBorders>
              <w:top w:val="nil"/>
              <w:left w:val="nil"/>
              <w:bottom w:val="nil"/>
              <w:right w:val="nil"/>
            </w:tcBorders>
            <w:shd w:val="clear" w:color="auto" w:fill="FFFFFF"/>
            <w:vAlign w:val="center"/>
          </w:tcPr>
          <w:p w:rsidR="00CC21A2" w:rsidRDefault="00CC21A2">
            <w:pPr>
              <w:pStyle w:val="Predeterminado"/>
              <w:jc w:val="right"/>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Cambios en el capital corriente</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2.972.990</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96.468</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Existencias</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(190.990)</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(37.190)</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Deudores y otras cuentas a cobrar</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(191.111)</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(525.261)</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Otros activos corrientes</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(6.257)</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(720)</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Acreedores y otras cuentas a pagar</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194.915</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(410.280)</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Otros activos y pasivos no corrientes</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3.166.433</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1.069.919</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p>
        </w:tc>
        <w:tc>
          <w:tcPr>
            <w:tcW w:w="1333" w:type="dxa"/>
            <w:tcBorders>
              <w:top w:val="nil"/>
              <w:left w:val="nil"/>
              <w:bottom w:val="nil"/>
              <w:right w:val="nil"/>
            </w:tcBorders>
            <w:shd w:val="clear" w:color="auto" w:fill="FFFFFF"/>
            <w:vAlign w:val="center"/>
          </w:tcPr>
          <w:p w:rsidR="00CC21A2" w:rsidRDefault="00CC21A2">
            <w:pPr>
              <w:pStyle w:val="Predeterminado"/>
              <w:jc w:val="right"/>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Otros flujos de efectivo de las actividades de explotaci</w:t>
            </w:r>
            <w:r>
              <w:rPr>
                <w:rFonts w:ascii="Arial"/>
                <w:b/>
                <w:sz w:val="16"/>
                <w:lang w:val="es-ES" w:eastAsia="es-ES"/>
              </w:rPr>
              <w:t>ó</w:t>
            </w:r>
            <w:r>
              <w:rPr>
                <w:rFonts w:ascii="Arial"/>
                <w:b/>
                <w:sz w:val="16"/>
                <w:lang w:val="es-ES" w:eastAsia="es-ES"/>
              </w:rPr>
              <w:t>n</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12.218.135</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1.400.966</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Pagos de intereses</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(28.438)</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Pagos por impuesto sobre beneficios</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281.151</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(420.596)</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Otros cobros / (pagos)</w:t>
            </w:r>
          </w:p>
        </w:tc>
        <w:tc>
          <w:tcPr>
            <w:tcW w:w="850"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10.3</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11.936.984</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1.850.000</w:t>
            </w:r>
          </w:p>
        </w:tc>
      </w:tr>
      <w:tr w:rsidR="00CC21A2">
        <w:trPr>
          <w:trHeight w:val="170"/>
        </w:trPr>
        <w:tc>
          <w:tcPr>
            <w:tcW w:w="5132" w:type="dxa"/>
            <w:tcBorders>
              <w:top w:val="nil"/>
              <w:left w:val="nil"/>
              <w:bottom w:val="single" w:sz="4" w:space="0" w:color="000001"/>
              <w:right w:val="nil"/>
            </w:tcBorders>
            <w:shd w:val="clear" w:color="auto" w:fill="FFFFFF"/>
            <w:vAlign w:val="bottom"/>
          </w:tcPr>
          <w:p w:rsidR="00CC21A2" w:rsidRDefault="00CC21A2">
            <w:pPr>
              <w:pStyle w:val="Predeterminado"/>
            </w:pPr>
            <w:r>
              <w:rPr>
                <w:rFonts w:ascii="Arial"/>
                <w:b/>
                <w:sz w:val="16"/>
                <w:lang w:val="es-ES" w:eastAsia="es-ES"/>
              </w:rPr>
              <w:t> </w:t>
            </w:r>
            <w:r>
              <w:rPr>
                <w:rFonts w:ascii="Arial"/>
                <w:b/>
                <w:sz w:val="16"/>
                <w:lang w:val="es-ES" w:eastAsia="es-ES"/>
              </w:rPr>
              <w:t xml:space="preserve"> </w:t>
            </w:r>
          </w:p>
        </w:tc>
        <w:tc>
          <w:tcPr>
            <w:tcW w:w="850" w:type="dxa"/>
            <w:tcBorders>
              <w:top w:val="nil"/>
              <w:left w:val="nil"/>
              <w:bottom w:val="single" w:sz="4" w:space="0" w:color="000001"/>
              <w:right w:val="nil"/>
            </w:tcBorders>
            <w:shd w:val="clear" w:color="auto" w:fill="FFFFFF"/>
            <w:vAlign w:val="bottom"/>
          </w:tcPr>
          <w:p w:rsidR="00CC21A2" w:rsidRDefault="00CC21A2">
            <w:pPr>
              <w:pStyle w:val="Predeterminado"/>
            </w:pPr>
            <w:r>
              <w:rPr>
                <w:rFonts w:ascii="Arial"/>
                <w:b/>
                <w:sz w:val="16"/>
                <w:lang w:val="es-ES" w:eastAsia="es-ES"/>
              </w:rPr>
              <w:t> </w:t>
            </w:r>
            <w:r>
              <w:rPr>
                <w:rFonts w:ascii="Arial"/>
                <w:b/>
                <w:sz w:val="16"/>
                <w:lang w:val="es-ES" w:eastAsia="es-ES"/>
              </w:rPr>
              <w:t xml:space="preserve"> </w:t>
            </w:r>
          </w:p>
        </w:tc>
        <w:tc>
          <w:tcPr>
            <w:tcW w:w="1333" w:type="dxa"/>
            <w:tcBorders>
              <w:top w:val="nil"/>
              <w:left w:val="nil"/>
              <w:bottom w:val="single" w:sz="4" w:space="0" w:color="000001"/>
              <w:right w:val="nil"/>
            </w:tcBorders>
            <w:shd w:val="clear" w:color="auto" w:fill="FFFFFF"/>
            <w:vAlign w:val="center"/>
          </w:tcPr>
          <w:p w:rsidR="00CC21A2" w:rsidRDefault="00CC21A2">
            <w:pPr>
              <w:pStyle w:val="Predeterminado"/>
            </w:pPr>
            <w:r>
              <w:rPr>
                <w:rFonts w:ascii="Arial"/>
                <w:b/>
                <w:color w:val="000000"/>
                <w:sz w:val="16"/>
              </w:rPr>
              <w:t> </w:t>
            </w:r>
            <w:r>
              <w:rPr>
                <w:rFonts w:ascii="Arial"/>
                <w:b/>
                <w:color w:val="000000"/>
                <w:sz w:val="16"/>
              </w:rPr>
              <w:t xml:space="preserve"> </w:t>
            </w:r>
          </w:p>
        </w:tc>
        <w:tc>
          <w:tcPr>
            <w:tcW w:w="1333" w:type="dxa"/>
            <w:tcBorders>
              <w:top w:val="nil"/>
              <w:left w:val="nil"/>
              <w:bottom w:val="single" w:sz="4" w:space="0" w:color="000001"/>
              <w:right w:val="nil"/>
            </w:tcBorders>
            <w:shd w:val="clear" w:color="auto" w:fill="FFFFFF"/>
            <w:vAlign w:val="center"/>
          </w:tcPr>
          <w:p w:rsidR="00CC21A2" w:rsidRDefault="00CC21A2">
            <w:pPr>
              <w:pStyle w:val="Predeterminado"/>
            </w:pPr>
            <w:r>
              <w:rPr>
                <w:rFonts w:ascii="Arial"/>
                <w:b/>
                <w:color w:val="000000"/>
                <w:sz w:val="16"/>
              </w:rPr>
              <w:t> </w:t>
            </w:r>
            <w:r>
              <w:rPr>
                <w:rFonts w:ascii="Arial"/>
                <w:b/>
                <w:color w:val="000000"/>
                <w:sz w:val="16"/>
              </w:rPr>
              <w:t xml:space="preserve"> </w:t>
            </w:r>
          </w:p>
        </w:tc>
      </w:tr>
      <w:tr w:rsidR="00CC21A2">
        <w:trPr>
          <w:trHeight w:val="170"/>
        </w:trPr>
        <w:tc>
          <w:tcPr>
            <w:tcW w:w="513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6"/>
                <w:lang w:val="es-ES" w:eastAsia="es-ES"/>
              </w:rPr>
              <w:t>Flujos de efectivo de las actividades de explotaci</w:t>
            </w:r>
            <w:r>
              <w:rPr>
                <w:rFonts w:ascii="Arial"/>
                <w:b/>
                <w:sz w:val="16"/>
                <w:lang w:val="es-ES" w:eastAsia="es-ES"/>
              </w:rPr>
              <w:t>ó</w:t>
            </w:r>
            <w:r>
              <w:rPr>
                <w:rFonts w:ascii="Arial"/>
                <w:b/>
                <w:sz w:val="16"/>
                <w:lang w:val="es-ES" w:eastAsia="es-ES"/>
              </w:rPr>
              <w:t xml:space="preserve">n </w:t>
            </w:r>
          </w:p>
        </w:tc>
        <w:tc>
          <w:tcPr>
            <w:tcW w:w="85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6"/>
                <w:lang w:val="es-ES" w:eastAsia="es-ES"/>
              </w:rPr>
              <w:t> </w:t>
            </w:r>
            <w:r>
              <w:rPr>
                <w:rFonts w:ascii="Arial"/>
                <w:b/>
                <w:sz w:val="16"/>
                <w:lang w:val="es-ES" w:eastAsia="es-ES"/>
              </w:rPr>
              <w:t xml:space="preserve"> </w:t>
            </w:r>
          </w:p>
        </w:tc>
        <w:tc>
          <w:tcPr>
            <w:tcW w:w="13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13.046.937</w:t>
            </w:r>
          </w:p>
        </w:tc>
        <w:tc>
          <w:tcPr>
            <w:tcW w:w="13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3.323.068</w:t>
            </w:r>
          </w:p>
        </w:tc>
      </w:tr>
      <w:tr w:rsidR="00CC21A2">
        <w:trPr>
          <w:trHeight w:val="170"/>
        </w:trPr>
        <w:tc>
          <w:tcPr>
            <w:tcW w:w="5132"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850"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1333" w:type="dxa"/>
            <w:tcBorders>
              <w:top w:val="single" w:sz="4" w:space="0" w:color="000001"/>
              <w:left w:val="nil"/>
              <w:bottom w:val="nil"/>
              <w:right w:val="nil"/>
            </w:tcBorders>
            <w:shd w:val="clear" w:color="auto" w:fill="FFFFFF"/>
            <w:vAlign w:val="center"/>
          </w:tcPr>
          <w:p w:rsidR="00CC21A2" w:rsidRDefault="00CC21A2">
            <w:pPr>
              <w:pStyle w:val="Predeterminado"/>
              <w:jc w:val="right"/>
            </w:pPr>
          </w:p>
        </w:tc>
        <w:tc>
          <w:tcPr>
            <w:tcW w:w="1333" w:type="dxa"/>
            <w:tcBorders>
              <w:top w:val="single" w:sz="4" w:space="0" w:color="000001"/>
              <w:left w:val="nil"/>
              <w:bottom w:val="nil"/>
              <w:right w:val="nil"/>
            </w:tcBorders>
            <w:shd w:val="clear" w:color="auto" w:fill="FFFFFF"/>
            <w:vAlign w:val="center"/>
          </w:tcPr>
          <w:p w:rsidR="00CC21A2" w:rsidRDefault="00CC21A2">
            <w:pPr>
              <w:pStyle w:val="Predeterminado"/>
              <w:jc w:val="right"/>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Pagos por inversiones</w:t>
            </w:r>
          </w:p>
        </w:tc>
        <w:tc>
          <w:tcPr>
            <w:tcW w:w="850" w:type="dxa"/>
            <w:tcBorders>
              <w:top w:val="nil"/>
              <w:left w:val="nil"/>
              <w:bottom w:val="nil"/>
              <w:right w:val="nil"/>
            </w:tcBorders>
            <w:shd w:val="clear" w:color="auto" w:fill="FFFFFF"/>
            <w:vAlign w:val="bottom"/>
          </w:tcPr>
          <w:p w:rsidR="00CC21A2" w:rsidRDefault="00CC21A2">
            <w:pPr>
              <w:pStyle w:val="Predeterminado"/>
            </w:pP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(1.018.271)</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b/>
                <w:color w:val="000000"/>
                <w:sz w:val="16"/>
              </w:rPr>
              <w:t>(801.151)</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Inmovilizado material</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sz w:val="16"/>
                <w:lang w:val="es-ES" w:eastAsia="es-ES"/>
              </w:rPr>
              <w:t>6</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(1.016.369)</w:t>
            </w:r>
          </w:p>
        </w:tc>
        <w:tc>
          <w:tcPr>
            <w:tcW w:w="1333"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(716.055)</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sz w:val="16"/>
                <w:lang w:val="es-ES" w:eastAsia="es-ES"/>
              </w:rPr>
              <w:t>Inmovilizado intangible</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sz w:val="16"/>
                <w:lang w:val="es-ES" w:eastAsia="es-ES"/>
              </w:rPr>
              <w:t>5</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(1.902)</w:t>
            </w:r>
          </w:p>
        </w:tc>
        <w:tc>
          <w:tcPr>
            <w:tcW w:w="1333"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(85.096)</w:t>
            </w:r>
          </w:p>
        </w:tc>
      </w:tr>
      <w:tr w:rsidR="00CC21A2">
        <w:trPr>
          <w:trHeight w:val="170"/>
        </w:trPr>
        <w:tc>
          <w:tcPr>
            <w:tcW w:w="5132" w:type="dxa"/>
            <w:tcBorders>
              <w:top w:val="nil"/>
              <w:left w:val="nil"/>
              <w:bottom w:val="single" w:sz="4" w:space="0" w:color="000001"/>
              <w:right w:val="nil"/>
            </w:tcBorders>
            <w:shd w:val="clear" w:color="auto" w:fill="FFFFFF"/>
            <w:vAlign w:val="bottom"/>
          </w:tcPr>
          <w:p w:rsidR="00CC21A2" w:rsidRDefault="00CC21A2">
            <w:pPr>
              <w:pStyle w:val="Predeterminado"/>
            </w:pPr>
          </w:p>
        </w:tc>
        <w:tc>
          <w:tcPr>
            <w:tcW w:w="850" w:type="dxa"/>
            <w:tcBorders>
              <w:top w:val="nil"/>
              <w:left w:val="nil"/>
              <w:bottom w:val="single" w:sz="4" w:space="0" w:color="000001"/>
              <w:right w:val="nil"/>
            </w:tcBorders>
            <w:shd w:val="clear" w:color="auto" w:fill="FFFFFF"/>
            <w:vAlign w:val="bottom"/>
          </w:tcPr>
          <w:p w:rsidR="00CC21A2" w:rsidRDefault="00CC21A2">
            <w:pPr>
              <w:pStyle w:val="Predeterminado"/>
            </w:pPr>
          </w:p>
        </w:tc>
        <w:tc>
          <w:tcPr>
            <w:tcW w:w="1333" w:type="dxa"/>
            <w:tcBorders>
              <w:top w:val="nil"/>
              <w:left w:val="nil"/>
              <w:bottom w:val="single" w:sz="4" w:space="0" w:color="000001"/>
              <w:right w:val="nil"/>
            </w:tcBorders>
            <w:shd w:val="clear" w:color="auto" w:fill="FFFFFF"/>
            <w:vAlign w:val="center"/>
          </w:tcPr>
          <w:p w:rsidR="00CC21A2" w:rsidRDefault="00CC21A2">
            <w:pPr>
              <w:pStyle w:val="Predeterminado"/>
            </w:pPr>
            <w:r>
              <w:rPr>
                <w:rFonts w:ascii="Arial"/>
                <w:b/>
                <w:color w:val="000000"/>
                <w:sz w:val="16"/>
              </w:rPr>
              <w:t> </w:t>
            </w:r>
            <w:r>
              <w:rPr>
                <w:rFonts w:ascii="Arial"/>
                <w:b/>
                <w:color w:val="000000"/>
                <w:sz w:val="16"/>
              </w:rPr>
              <w:t xml:space="preserve"> </w:t>
            </w:r>
          </w:p>
        </w:tc>
        <w:tc>
          <w:tcPr>
            <w:tcW w:w="1333" w:type="dxa"/>
            <w:tcBorders>
              <w:top w:val="nil"/>
              <w:left w:val="nil"/>
              <w:bottom w:val="single" w:sz="4" w:space="0" w:color="000001"/>
              <w:right w:val="nil"/>
            </w:tcBorders>
            <w:shd w:val="clear" w:color="auto" w:fill="FFFFFF"/>
            <w:vAlign w:val="center"/>
          </w:tcPr>
          <w:p w:rsidR="00CC21A2" w:rsidRDefault="00CC21A2">
            <w:pPr>
              <w:pStyle w:val="Predeterminado"/>
            </w:pPr>
            <w:r>
              <w:rPr>
                <w:rFonts w:ascii="Arial"/>
                <w:b/>
                <w:color w:val="000000"/>
                <w:sz w:val="16"/>
              </w:rPr>
              <w:t> </w:t>
            </w:r>
            <w:r>
              <w:rPr>
                <w:rFonts w:ascii="Arial"/>
                <w:b/>
                <w:color w:val="000000"/>
                <w:sz w:val="16"/>
              </w:rPr>
              <w:t xml:space="preserve"> </w:t>
            </w:r>
          </w:p>
        </w:tc>
      </w:tr>
      <w:tr w:rsidR="00CC21A2">
        <w:trPr>
          <w:trHeight w:val="170"/>
        </w:trPr>
        <w:tc>
          <w:tcPr>
            <w:tcW w:w="513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6"/>
                <w:lang w:val="es-ES" w:eastAsia="es-ES"/>
              </w:rPr>
              <w:t>Flujos de efectivo de las actividades de inversi</w:t>
            </w:r>
            <w:r>
              <w:rPr>
                <w:rFonts w:ascii="Arial"/>
                <w:b/>
                <w:sz w:val="16"/>
                <w:lang w:val="es-ES" w:eastAsia="es-ES"/>
              </w:rPr>
              <w:t>ó</w:t>
            </w:r>
            <w:r>
              <w:rPr>
                <w:rFonts w:ascii="Arial"/>
                <w:b/>
                <w:sz w:val="16"/>
                <w:lang w:val="es-ES" w:eastAsia="es-ES"/>
              </w:rPr>
              <w:t>n</w:t>
            </w:r>
          </w:p>
        </w:tc>
        <w:tc>
          <w:tcPr>
            <w:tcW w:w="85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6"/>
                <w:lang w:val="es-ES" w:eastAsia="es-ES"/>
              </w:rPr>
              <w:t> </w:t>
            </w:r>
            <w:r>
              <w:rPr>
                <w:rFonts w:ascii="Arial"/>
                <w:b/>
                <w:sz w:val="16"/>
                <w:lang w:val="es-ES" w:eastAsia="es-ES"/>
              </w:rPr>
              <w:t xml:space="preserve"> </w:t>
            </w:r>
          </w:p>
        </w:tc>
        <w:tc>
          <w:tcPr>
            <w:tcW w:w="13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(1.018.271)</w:t>
            </w:r>
          </w:p>
        </w:tc>
        <w:tc>
          <w:tcPr>
            <w:tcW w:w="13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(801.151)</w:t>
            </w:r>
          </w:p>
        </w:tc>
      </w:tr>
      <w:tr w:rsidR="00CC21A2">
        <w:trPr>
          <w:trHeight w:val="170"/>
        </w:trPr>
        <w:tc>
          <w:tcPr>
            <w:tcW w:w="5132" w:type="dxa"/>
            <w:tcBorders>
              <w:top w:val="single" w:sz="4" w:space="0" w:color="000001"/>
              <w:left w:val="nil"/>
              <w:bottom w:val="single" w:sz="4" w:space="0" w:color="000001"/>
              <w:right w:val="nil"/>
            </w:tcBorders>
            <w:shd w:val="clear" w:color="auto" w:fill="FFFFFF"/>
            <w:vAlign w:val="bottom"/>
          </w:tcPr>
          <w:p w:rsidR="00CC21A2" w:rsidRDefault="00CC21A2">
            <w:pPr>
              <w:pStyle w:val="Predeterminado"/>
            </w:pPr>
            <w:r>
              <w:rPr>
                <w:rFonts w:ascii="Arial"/>
                <w:b/>
                <w:sz w:val="16"/>
                <w:lang w:val="es-ES" w:eastAsia="es-ES"/>
              </w:rPr>
              <w:t> </w:t>
            </w:r>
            <w:r>
              <w:rPr>
                <w:rFonts w:ascii="Arial"/>
                <w:b/>
                <w:sz w:val="16"/>
                <w:lang w:val="es-ES" w:eastAsia="es-ES"/>
              </w:rPr>
              <w:t xml:space="preserve"> </w:t>
            </w:r>
          </w:p>
        </w:tc>
        <w:tc>
          <w:tcPr>
            <w:tcW w:w="850" w:type="dxa"/>
            <w:tcBorders>
              <w:top w:val="single" w:sz="4" w:space="0" w:color="000001"/>
              <w:left w:val="nil"/>
              <w:bottom w:val="single" w:sz="4" w:space="0" w:color="000001"/>
              <w:right w:val="nil"/>
            </w:tcBorders>
            <w:shd w:val="clear" w:color="auto" w:fill="FFFFFF"/>
            <w:vAlign w:val="bottom"/>
          </w:tcPr>
          <w:p w:rsidR="00CC21A2" w:rsidRDefault="00CC21A2">
            <w:pPr>
              <w:pStyle w:val="Predeterminado"/>
            </w:pPr>
            <w:r>
              <w:rPr>
                <w:rFonts w:ascii="Arial"/>
                <w:b/>
                <w:sz w:val="16"/>
                <w:lang w:val="es-ES" w:eastAsia="es-ES"/>
              </w:rPr>
              <w:t> </w:t>
            </w:r>
            <w:r>
              <w:rPr>
                <w:rFonts w:ascii="Arial"/>
                <w:b/>
                <w:sz w:val="16"/>
                <w:lang w:val="es-ES" w:eastAsia="es-ES"/>
              </w:rPr>
              <w:t xml:space="preserve"> </w:t>
            </w:r>
          </w:p>
        </w:tc>
        <w:tc>
          <w:tcPr>
            <w:tcW w:w="1333" w:type="dxa"/>
            <w:tcBorders>
              <w:top w:val="single" w:sz="4" w:space="0" w:color="000001"/>
              <w:left w:val="nil"/>
              <w:bottom w:val="single" w:sz="4" w:space="0" w:color="000001"/>
              <w:right w:val="nil"/>
            </w:tcBorders>
            <w:shd w:val="clear" w:color="auto" w:fill="FFFFFF"/>
            <w:vAlign w:val="center"/>
          </w:tcPr>
          <w:p w:rsidR="00CC21A2" w:rsidRDefault="00CC21A2">
            <w:pPr>
              <w:pStyle w:val="Predeterminado"/>
            </w:pPr>
            <w:r>
              <w:rPr>
                <w:rFonts w:ascii="Arial"/>
                <w:b/>
                <w:color w:val="000000"/>
                <w:sz w:val="16"/>
              </w:rPr>
              <w:t> </w:t>
            </w:r>
            <w:r>
              <w:rPr>
                <w:rFonts w:ascii="Arial"/>
                <w:b/>
                <w:color w:val="000000"/>
                <w:sz w:val="16"/>
              </w:rPr>
              <w:t xml:space="preserve"> </w:t>
            </w:r>
          </w:p>
        </w:tc>
        <w:tc>
          <w:tcPr>
            <w:tcW w:w="1333" w:type="dxa"/>
            <w:tcBorders>
              <w:top w:val="single" w:sz="4" w:space="0" w:color="000001"/>
              <w:left w:val="nil"/>
              <w:bottom w:val="single" w:sz="4" w:space="0" w:color="000001"/>
              <w:right w:val="nil"/>
            </w:tcBorders>
            <w:shd w:val="clear" w:color="auto" w:fill="FFFFFF"/>
            <w:vAlign w:val="center"/>
          </w:tcPr>
          <w:p w:rsidR="00CC21A2" w:rsidRDefault="00CC21A2">
            <w:pPr>
              <w:pStyle w:val="Predeterminado"/>
            </w:pPr>
            <w:r>
              <w:rPr>
                <w:rFonts w:ascii="Arial"/>
                <w:b/>
                <w:color w:val="000000"/>
                <w:sz w:val="16"/>
              </w:rPr>
              <w:t> </w:t>
            </w:r>
            <w:r>
              <w:rPr>
                <w:rFonts w:ascii="Arial"/>
                <w:b/>
                <w:color w:val="000000"/>
                <w:sz w:val="16"/>
              </w:rPr>
              <w:t xml:space="preserve"> </w:t>
            </w:r>
          </w:p>
        </w:tc>
      </w:tr>
      <w:tr w:rsidR="00CC21A2">
        <w:trPr>
          <w:trHeight w:val="170"/>
        </w:trPr>
        <w:tc>
          <w:tcPr>
            <w:tcW w:w="513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6"/>
                <w:lang w:val="es-ES" w:eastAsia="es-ES"/>
              </w:rPr>
              <w:t>Aumento / disminuci</w:t>
            </w:r>
            <w:r>
              <w:rPr>
                <w:rFonts w:ascii="Arial"/>
                <w:b/>
                <w:sz w:val="16"/>
                <w:lang w:val="es-ES" w:eastAsia="es-ES"/>
              </w:rPr>
              <w:t>ó</w:t>
            </w:r>
            <w:r>
              <w:rPr>
                <w:rFonts w:ascii="Arial"/>
                <w:b/>
                <w:sz w:val="16"/>
                <w:lang w:val="es-ES" w:eastAsia="es-ES"/>
              </w:rPr>
              <w:t xml:space="preserve">n neta del efectivo o equivalentes </w:t>
            </w:r>
          </w:p>
        </w:tc>
        <w:tc>
          <w:tcPr>
            <w:tcW w:w="85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sz w:val="16"/>
                <w:lang w:val="es-ES" w:eastAsia="es-ES"/>
              </w:rPr>
              <w:t> </w:t>
            </w:r>
            <w:r>
              <w:rPr>
                <w:rFonts w:ascii="Arial"/>
                <w:b/>
                <w:sz w:val="16"/>
                <w:lang w:val="es-ES" w:eastAsia="es-ES"/>
              </w:rPr>
              <w:t xml:space="preserve"> </w:t>
            </w:r>
          </w:p>
        </w:tc>
        <w:tc>
          <w:tcPr>
            <w:tcW w:w="13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12.028.666</w:t>
            </w:r>
          </w:p>
        </w:tc>
        <w:tc>
          <w:tcPr>
            <w:tcW w:w="13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2.521.917</w:t>
            </w:r>
          </w:p>
        </w:tc>
      </w:tr>
      <w:tr w:rsidR="00CC21A2">
        <w:trPr>
          <w:trHeight w:val="170"/>
        </w:trPr>
        <w:tc>
          <w:tcPr>
            <w:tcW w:w="5132"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850"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1333" w:type="dxa"/>
            <w:tcBorders>
              <w:top w:val="single" w:sz="4" w:space="0" w:color="000001"/>
              <w:left w:val="nil"/>
              <w:bottom w:val="nil"/>
              <w:right w:val="nil"/>
            </w:tcBorders>
            <w:shd w:val="clear" w:color="auto" w:fill="FFFFFF"/>
            <w:vAlign w:val="center"/>
          </w:tcPr>
          <w:p w:rsidR="00CC21A2" w:rsidRDefault="00CC21A2">
            <w:pPr>
              <w:pStyle w:val="Predeterminado"/>
              <w:jc w:val="right"/>
            </w:pPr>
          </w:p>
        </w:tc>
        <w:tc>
          <w:tcPr>
            <w:tcW w:w="1333" w:type="dxa"/>
            <w:tcBorders>
              <w:top w:val="single" w:sz="4" w:space="0" w:color="000001"/>
              <w:left w:val="nil"/>
              <w:bottom w:val="nil"/>
              <w:right w:val="nil"/>
            </w:tcBorders>
            <w:shd w:val="clear" w:color="auto" w:fill="FFFFFF"/>
            <w:vAlign w:val="center"/>
          </w:tcPr>
          <w:p w:rsidR="00CC21A2" w:rsidRDefault="00CC21A2">
            <w:pPr>
              <w:pStyle w:val="Predeterminado"/>
              <w:jc w:val="right"/>
            </w:pP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Efectivo o equivalentes al comienzo del ejercicio</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b/>
                <w:sz w:val="16"/>
                <w:lang w:val="es-ES" w:eastAsia="es-ES"/>
              </w:rPr>
              <w:t>9</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4.119.749</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1.597.832</w:t>
            </w:r>
          </w:p>
        </w:tc>
      </w:tr>
      <w:tr w:rsidR="00CC21A2">
        <w:trPr>
          <w:trHeight w:val="170"/>
        </w:trPr>
        <w:tc>
          <w:tcPr>
            <w:tcW w:w="5132" w:type="dxa"/>
            <w:tcBorders>
              <w:top w:val="nil"/>
              <w:left w:val="nil"/>
              <w:bottom w:val="nil"/>
              <w:right w:val="nil"/>
            </w:tcBorders>
            <w:shd w:val="clear" w:color="auto" w:fill="FFFFFF"/>
            <w:vAlign w:val="bottom"/>
          </w:tcPr>
          <w:p w:rsidR="00CC21A2" w:rsidRDefault="00CC21A2">
            <w:pPr>
              <w:pStyle w:val="Predeterminado"/>
            </w:pPr>
            <w:r>
              <w:rPr>
                <w:rFonts w:ascii="Arial"/>
                <w:b/>
                <w:sz w:val="16"/>
                <w:lang w:val="es-ES" w:eastAsia="es-ES"/>
              </w:rPr>
              <w:t>Efectivo o equivalentes al final del ejercicio</w:t>
            </w:r>
          </w:p>
        </w:tc>
        <w:tc>
          <w:tcPr>
            <w:tcW w:w="850" w:type="dxa"/>
            <w:tcBorders>
              <w:top w:val="nil"/>
              <w:left w:val="nil"/>
              <w:bottom w:val="nil"/>
              <w:right w:val="nil"/>
            </w:tcBorders>
            <w:shd w:val="clear" w:color="auto" w:fill="FFFFFF"/>
            <w:vAlign w:val="bottom"/>
          </w:tcPr>
          <w:p w:rsidR="00CC21A2" w:rsidRDefault="00CC21A2">
            <w:pPr>
              <w:pStyle w:val="Predeterminado"/>
              <w:jc w:val="center"/>
            </w:pPr>
            <w:r>
              <w:rPr>
                <w:rFonts w:ascii="Arial"/>
                <w:b/>
                <w:sz w:val="16"/>
                <w:lang w:val="es-ES" w:eastAsia="es-ES"/>
              </w:rPr>
              <w:t>9</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16.148.415</w:t>
            </w:r>
          </w:p>
        </w:tc>
        <w:tc>
          <w:tcPr>
            <w:tcW w:w="13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4.119.749</w:t>
            </w:r>
          </w:p>
        </w:tc>
      </w:tr>
    </w:tbl>
    <w:p w:rsidR="00CC21A2" w:rsidRPr="004F17FB" w:rsidRDefault="00CC21A2"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pageBreakBefore/>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lastRenderedPageBreak/>
        <w:t>5. INMOVILIZADO INTANGIBLE</w:t>
      </w:r>
    </w:p>
    <w:p w:rsidR="004F17FB" w:rsidRDefault="004F17FB" w:rsidP="004F17FB">
      <w:pPr>
        <w:widowControl/>
        <w:suppressAutoHyphens w:val="0"/>
        <w:spacing w:before="238"/>
        <w:rPr>
          <w:rFonts w:ascii="Arial" w:eastAsia="Times New Roman" w:hAnsi="Arial" w:cs="Arial"/>
          <w:kern w:val="0"/>
          <w:sz w:val="20"/>
          <w:szCs w:val="20"/>
          <w:lang w:eastAsia="es-ES_tradnl" w:bidi="ar-SA"/>
        </w:rPr>
      </w:pPr>
      <w:r w:rsidRPr="004F17FB">
        <w:rPr>
          <w:rFonts w:ascii="Arial" w:eastAsia="Times New Roman" w:hAnsi="Arial" w:cs="Arial"/>
          <w:kern w:val="0"/>
          <w:sz w:val="20"/>
          <w:szCs w:val="20"/>
          <w:lang w:eastAsia="es-ES_tradnl" w:bidi="ar-SA"/>
        </w:rPr>
        <w:t>El detalle y los movimientos de las distintas partidas que componen el inmovilizado intangible son los siguientes:</w:t>
      </w:r>
    </w:p>
    <w:p w:rsidR="00CC21A2" w:rsidRPr="004F17FB" w:rsidRDefault="00CC21A2" w:rsidP="004F17FB">
      <w:pPr>
        <w:widowControl/>
        <w:suppressAutoHyphens w:val="0"/>
        <w:spacing w:before="238"/>
        <w:rPr>
          <w:rFonts w:eastAsia="Times New Roman" w:cs="Times New Roman"/>
          <w:kern w:val="0"/>
          <w:lang w:eastAsia="es-ES_tradnl" w:bidi="ar-SA"/>
        </w:rPr>
      </w:pPr>
    </w:p>
    <w:tbl>
      <w:tblPr>
        <w:tblW w:w="0" w:type="auto"/>
        <w:tblInd w:w="17" w:type="dxa"/>
        <w:tblLayout w:type="fixed"/>
        <w:tblCellMar>
          <w:left w:w="79" w:type="dxa"/>
          <w:right w:w="79" w:type="dxa"/>
        </w:tblCellMar>
        <w:tblLook w:val="0000" w:firstRow="0" w:lastRow="0" w:firstColumn="0" w:lastColumn="0" w:noHBand="0" w:noVBand="0"/>
      </w:tblPr>
      <w:tblGrid>
        <w:gridCol w:w="3997"/>
        <w:gridCol w:w="1276"/>
        <w:gridCol w:w="1985"/>
        <w:gridCol w:w="1750"/>
      </w:tblGrid>
      <w:tr w:rsidR="00CC21A2">
        <w:trPr>
          <w:cantSplit/>
          <w:trHeight w:val="80"/>
        </w:trPr>
        <w:tc>
          <w:tcPr>
            <w:tcW w:w="399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bCs/>
                <w:sz w:val="16"/>
                <w:szCs w:val="16"/>
              </w:rPr>
              <w:t>(Euros)</w:t>
            </w:r>
          </w:p>
        </w:tc>
        <w:tc>
          <w:tcPr>
            <w:tcW w:w="12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79" w:right="-79"/>
              <w:jc w:val="center"/>
            </w:pPr>
            <w:r>
              <w:rPr>
                <w:rFonts w:ascii="Arial"/>
                <w:b/>
                <w:sz w:val="16"/>
              </w:rPr>
              <w:t>Saldo inicial</w:t>
            </w:r>
          </w:p>
        </w:tc>
        <w:tc>
          <w:tcPr>
            <w:tcW w:w="198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79" w:right="-79"/>
              <w:jc w:val="center"/>
            </w:pPr>
            <w:r>
              <w:rPr>
                <w:rFonts w:ascii="Arial"/>
                <w:b/>
                <w:sz w:val="16"/>
              </w:rPr>
              <w:t>Altas y dotaciones</w:t>
            </w:r>
          </w:p>
        </w:tc>
        <w:tc>
          <w:tcPr>
            <w:tcW w:w="175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79" w:right="-79"/>
              <w:jc w:val="center"/>
            </w:pPr>
            <w:r>
              <w:rPr>
                <w:rFonts w:ascii="Arial"/>
                <w:b/>
                <w:sz w:val="16"/>
              </w:rPr>
              <w:t>Saldo final</w:t>
            </w:r>
          </w:p>
        </w:tc>
      </w:tr>
      <w:tr w:rsidR="00CC21A2">
        <w:trPr>
          <w:cantSplit/>
          <w:trHeight w:val="80"/>
        </w:trPr>
        <w:tc>
          <w:tcPr>
            <w:tcW w:w="3997"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985"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750"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6"/>
              </w:rPr>
              <w:t>Ejercicio 2018</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985" w:type="dxa"/>
            <w:tcBorders>
              <w:top w:val="nil"/>
              <w:left w:val="nil"/>
              <w:bottom w:val="nil"/>
              <w:right w:val="nil"/>
            </w:tcBorders>
            <w:shd w:val="clear" w:color="auto" w:fill="FFFFFF"/>
            <w:vAlign w:val="bottom"/>
          </w:tcPr>
          <w:p w:rsidR="00CC21A2" w:rsidRDefault="00CC21A2">
            <w:pPr>
              <w:pStyle w:val="Predeterminado"/>
              <w:ind w:left="113" w:right="113"/>
              <w:jc w:val="right"/>
            </w:pPr>
          </w:p>
        </w:tc>
        <w:tc>
          <w:tcPr>
            <w:tcW w:w="1750"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 xml:space="preserve">Coste </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985" w:type="dxa"/>
            <w:tcBorders>
              <w:top w:val="nil"/>
              <w:left w:val="nil"/>
              <w:bottom w:val="nil"/>
              <w:right w:val="nil"/>
            </w:tcBorders>
            <w:shd w:val="clear" w:color="auto" w:fill="FFFFFF"/>
            <w:vAlign w:val="bottom"/>
          </w:tcPr>
          <w:p w:rsidR="00CC21A2" w:rsidRDefault="00CC21A2">
            <w:pPr>
              <w:pStyle w:val="Predeterminado"/>
              <w:ind w:left="113" w:right="113"/>
              <w:jc w:val="right"/>
            </w:pPr>
          </w:p>
        </w:tc>
        <w:tc>
          <w:tcPr>
            <w:tcW w:w="1750"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Propiedad intelectual</w:t>
            </w:r>
          </w:p>
        </w:tc>
        <w:tc>
          <w:tcPr>
            <w:tcW w:w="12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30.730</w:t>
            </w:r>
          </w:p>
        </w:tc>
        <w:tc>
          <w:tcPr>
            <w:tcW w:w="1985" w:type="dxa"/>
            <w:tcBorders>
              <w:top w:val="nil"/>
              <w:left w:val="nil"/>
              <w:bottom w:val="nil"/>
              <w:right w:val="nil"/>
            </w:tcBorders>
            <w:shd w:val="clear" w:color="auto" w:fill="FFFFFF"/>
            <w:vAlign w:val="center"/>
          </w:tcPr>
          <w:p w:rsidR="00CC21A2" w:rsidRDefault="00CC21A2">
            <w:pPr>
              <w:pStyle w:val="Predeterminado"/>
              <w:jc w:val="right"/>
            </w:pPr>
            <w:r>
              <w:rPr>
                <w:sz w:val="20"/>
                <w:lang w:val="es-ES" w:eastAsia="es-ES"/>
              </w:rPr>
              <w:t>-</w:t>
            </w:r>
          </w:p>
        </w:tc>
        <w:tc>
          <w:tcPr>
            <w:tcW w:w="1750"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30.730</w:t>
            </w: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Aplicaciones inform</w:t>
            </w:r>
            <w:r>
              <w:rPr>
                <w:rFonts w:ascii="Arial"/>
                <w:sz w:val="16"/>
              </w:rPr>
              <w:t>á</w:t>
            </w:r>
            <w:r>
              <w:rPr>
                <w:rFonts w:ascii="Arial"/>
                <w:sz w:val="16"/>
              </w:rPr>
              <w:t>ticas</w:t>
            </w:r>
          </w:p>
        </w:tc>
        <w:tc>
          <w:tcPr>
            <w:tcW w:w="12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249.115</w:t>
            </w:r>
          </w:p>
        </w:tc>
        <w:tc>
          <w:tcPr>
            <w:tcW w:w="198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1.902</w:t>
            </w:r>
          </w:p>
        </w:tc>
        <w:tc>
          <w:tcPr>
            <w:tcW w:w="1750"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251.017</w:t>
            </w:r>
          </w:p>
        </w:tc>
      </w:tr>
      <w:tr w:rsidR="00CC21A2">
        <w:trPr>
          <w:cantSplit/>
        </w:trPr>
        <w:tc>
          <w:tcPr>
            <w:tcW w:w="3997" w:type="dxa"/>
            <w:tcBorders>
              <w:top w:val="nil"/>
              <w:left w:val="nil"/>
              <w:bottom w:val="single" w:sz="4" w:space="0" w:color="000001"/>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Anticipos para inmovilizaciones intangibles</w:t>
            </w:r>
          </w:p>
        </w:tc>
        <w:tc>
          <w:tcPr>
            <w:tcW w:w="127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180.999</w:t>
            </w:r>
          </w:p>
        </w:tc>
        <w:tc>
          <w:tcPr>
            <w:tcW w:w="1985"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750"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180.999</w:t>
            </w:r>
          </w:p>
        </w:tc>
      </w:tr>
      <w:tr w:rsidR="00CC21A2">
        <w:trPr>
          <w:cantSplit/>
        </w:trPr>
        <w:tc>
          <w:tcPr>
            <w:tcW w:w="3997"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460.844</w:t>
            </w:r>
          </w:p>
        </w:tc>
        <w:tc>
          <w:tcPr>
            <w:tcW w:w="1985"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1.902</w:t>
            </w:r>
          </w:p>
        </w:tc>
        <w:tc>
          <w:tcPr>
            <w:tcW w:w="1750"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462.746</w:t>
            </w: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nil"/>
              <w:left w:val="nil"/>
              <w:bottom w:val="nil"/>
              <w:right w:val="nil"/>
            </w:tcBorders>
            <w:shd w:val="clear" w:color="auto" w:fill="FFFFFF"/>
            <w:vAlign w:val="bottom"/>
          </w:tcPr>
          <w:p w:rsidR="00CC21A2" w:rsidRDefault="00CC21A2">
            <w:pPr>
              <w:pStyle w:val="Predeterminado"/>
              <w:jc w:val="right"/>
            </w:pPr>
          </w:p>
        </w:tc>
        <w:tc>
          <w:tcPr>
            <w:tcW w:w="1985" w:type="dxa"/>
            <w:tcBorders>
              <w:top w:val="nil"/>
              <w:left w:val="nil"/>
              <w:bottom w:val="nil"/>
              <w:right w:val="nil"/>
            </w:tcBorders>
            <w:shd w:val="clear" w:color="auto" w:fill="FFFFFF"/>
            <w:vAlign w:val="center"/>
          </w:tcPr>
          <w:p w:rsidR="00CC21A2" w:rsidRDefault="00CC21A2">
            <w:pPr>
              <w:pStyle w:val="Predeterminado"/>
              <w:jc w:val="right"/>
            </w:pPr>
          </w:p>
        </w:tc>
        <w:tc>
          <w:tcPr>
            <w:tcW w:w="1750" w:type="dxa"/>
            <w:tcBorders>
              <w:top w:val="nil"/>
              <w:left w:val="nil"/>
              <w:bottom w:val="nil"/>
              <w:right w:val="nil"/>
            </w:tcBorders>
            <w:shd w:val="clear" w:color="auto" w:fill="FFFFFF"/>
            <w:vAlign w:val="center"/>
          </w:tcPr>
          <w:p w:rsidR="00CC21A2" w:rsidRDefault="00CC21A2">
            <w:pPr>
              <w:pStyle w:val="Predeterminado"/>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Amortizaci</w:t>
            </w:r>
            <w:r>
              <w:rPr>
                <w:rFonts w:ascii="Arial"/>
                <w:sz w:val="16"/>
              </w:rPr>
              <w:t>ó</w:t>
            </w:r>
            <w:r>
              <w:rPr>
                <w:rFonts w:ascii="Arial"/>
                <w:sz w:val="16"/>
              </w:rPr>
              <w:t xml:space="preserve">n acumulada </w:t>
            </w:r>
          </w:p>
        </w:tc>
        <w:tc>
          <w:tcPr>
            <w:tcW w:w="1276" w:type="dxa"/>
            <w:tcBorders>
              <w:top w:val="nil"/>
              <w:left w:val="nil"/>
              <w:bottom w:val="nil"/>
              <w:right w:val="nil"/>
            </w:tcBorders>
            <w:shd w:val="clear" w:color="auto" w:fill="FFFFFF"/>
            <w:vAlign w:val="bottom"/>
          </w:tcPr>
          <w:p w:rsidR="00CC21A2" w:rsidRDefault="00CC21A2">
            <w:pPr>
              <w:pStyle w:val="Predeterminado"/>
              <w:jc w:val="right"/>
            </w:pPr>
          </w:p>
        </w:tc>
        <w:tc>
          <w:tcPr>
            <w:tcW w:w="1985" w:type="dxa"/>
            <w:tcBorders>
              <w:top w:val="nil"/>
              <w:left w:val="nil"/>
              <w:bottom w:val="nil"/>
              <w:right w:val="nil"/>
            </w:tcBorders>
            <w:shd w:val="clear" w:color="auto" w:fill="FFFFFF"/>
            <w:vAlign w:val="center"/>
          </w:tcPr>
          <w:p w:rsidR="00CC21A2" w:rsidRDefault="00CC21A2">
            <w:pPr>
              <w:pStyle w:val="Predeterminado"/>
              <w:jc w:val="right"/>
            </w:pPr>
          </w:p>
        </w:tc>
        <w:tc>
          <w:tcPr>
            <w:tcW w:w="1750" w:type="dxa"/>
            <w:tcBorders>
              <w:top w:val="nil"/>
              <w:left w:val="nil"/>
              <w:bottom w:val="nil"/>
              <w:right w:val="nil"/>
            </w:tcBorders>
            <w:shd w:val="clear" w:color="auto" w:fill="FFFFFF"/>
            <w:vAlign w:val="center"/>
          </w:tcPr>
          <w:p w:rsidR="00CC21A2" w:rsidRDefault="00CC21A2">
            <w:pPr>
              <w:pStyle w:val="Predeterminado"/>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Propiedad industrial</w:t>
            </w:r>
          </w:p>
        </w:tc>
        <w:tc>
          <w:tcPr>
            <w:tcW w:w="12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(256)</w:t>
            </w:r>
          </w:p>
        </w:tc>
        <w:tc>
          <w:tcPr>
            <w:tcW w:w="1985" w:type="dxa"/>
            <w:tcBorders>
              <w:top w:val="nil"/>
              <w:left w:val="nil"/>
              <w:bottom w:val="nil"/>
              <w:right w:val="nil"/>
            </w:tcBorders>
            <w:shd w:val="clear" w:color="auto" w:fill="FFFFFF"/>
            <w:vAlign w:val="center"/>
          </w:tcPr>
          <w:p w:rsidR="00CC21A2" w:rsidRDefault="00CC21A2">
            <w:pPr>
              <w:pStyle w:val="Predeterminado"/>
              <w:jc w:val="right"/>
            </w:pPr>
            <w:r>
              <w:rPr>
                <w:sz w:val="20"/>
              </w:rPr>
              <w:t>-</w:t>
            </w:r>
          </w:p>
        </w:tc>
        <w:tc>
          <w:tcPr>
            <w:tcW w:w="1750"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(256)</w:t>
            </w: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Aplicaciones inform</w:t>
            </w:r>
            <w:r>
              <w:rPr>
                <w:rFonts w:ascii="Arial"/>
                <w:sz w:val="16"/>
              </w:rPr>
              <w:t>á</w:t>
            </w:r>
            <w:r>
              <w:rPr>
                <w:rFonts w:ascii="Arial"/>
                <w:sz w:val="16"/>
              </w:rPr>
              <w:t>ticas</w:t>
            </w:r>
          </w:p>
        </w:tc>
        <w:tc>
          <w:tcPr>
            <w:tcW w:w="1276"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(154.167)</w:t>
            </w:r>
          </w:p>
        </w:tc>
        <w:tc>
          <w:tcPr>
            <w:tcW w:w="198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(21.601)</w:t>
            </w:r>
          </w:p>
        </w:tc>
        <w:tc>
          <w:tcPr>
            <w:tcW w:w="1750"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(175.768)</w:t>
            </w:r>
          </w:p>
        </w:tc>
      </w:tr>
      <w:tr w:rsidR="00CC21A2">
        <w:trPr>
          <w:cantSplit/>
        </w:trPr>
        <w:tc>
          <w:tcPr>
            <w:tcW w:w="3997"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(154.423)</w:t>
            </w:r>
          </w:p>
        </w:tc>
        <w:tc>
          <w:tcPr>
            <w:tcW w:w="1985"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(21.601)</w:t>
            </w:r>
          </w:p>
        </w:tc>
        <w:tc>
          <w:tcPr>
            <w:tcW w:w="1750"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(176.024)</w:t>
            </w:r>
          </w:p>
        </w:tc>
      </w:tr>
      <w:tr w:rsidR="00CC21A2">
        <w:trPr>
          <w:cantSplit/>
        </w:trPr>
        <w:tc>
          <w:tcPr>
            <w:tcW w:w="3997"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985"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750"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 </w:t>
            </w:r>
            <w:r>
              <w:rPr>
                <w:rFonts w:ascii="Arial"/>
                <w:color w:val="000000"/>
                <w:sz w:val="16"/>
              </w:rPr>
              <w:t xml:space="preserve"> </w:t>
            </w:r>
          </w:p>
        </w:tc>
      </w:tr>
      <w:tr w:rsidR="00CC21A2">
        <w:trPr>
          <w:cantSplit/>
        </w:trPr>
        <w:tc>
          <w:tcPr>
            <w:tcW w:w="399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sz w:val="16"/>
              </w:rPr>
              <w:t>Valor neto contable</w:t>
            </w:r>
          </w:p>
        </w:tc>
        <w:tc>
          <w:tcPr>
            <w:tcW w:w="12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6"/>
              </w:rPr>
              <w:t>306.421</w:t>
            </w:r>
          </w:p>
        </w:tc>
        <w:tc>
          <w:tcPr>
            <w:tcW w:w="1985"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 </w:t>
            </w:r>
            <w:r>
              <w:rPr>
                <w:rFonts w:ascii="Arial"/>
                <w:b/>
                <w:color w:val="000000"/>
                <w:sz w:val="16"/>
              </w:rPr>
              <w:t xml:space="preserve"> </w:t>
            </w:r>
          </w:p>
        </w:tc>
        <w:tc>
          <w:tcPr>
            <w:tcW w:w="1750"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286.722</w:t>
            </w:r>
          </w:p>
        </w:tc>
      </w:tr>
      <w:tr w:rsidR="00CC21A2">
        <w:trPr>
          <w:cantSplit/>
          <w:trHeight w:val="80"/>
        </w:trPr>
        <w:tc>
          <w:tcPr>
            <w:tcW w:w="3997"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985"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750"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6"/>
              </w:rPr>
              <w:t>Ejercicio 2017</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985" w:type="dxa"/>
            <w:tcBorders>
              <w:top w:val="nil"/>
              <w:left w:val="nil"/>
              <w:bottom w:val="nil"/>
              <w:right w:val="nil"/>
            </w:tcBorders>
            <w:shd w:val="clear" w:color="auto" w:fill="FFFFFF"/>
            <w:vAlign w:val="bottom"/>
          </w:tcPr>
          <w:p w:rsidR="00CC21A2" w:rsidRDefault="00CC21A2">
            <w:pPr>
              <w:pStyle w:val="Predeterminado"/>
              <w:ind w:left="113" w:right="113"/>
              <w:jc w:val="right"/>
            </w:pPr>
          </w:p>
        </w:tc>
        <w:tc>
          <w:tcPr>
            <w:tcW w:w="1750"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 xml:space="preserve">Coste </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985" w:type="dxa"/>
            <w:tcBorders>
              <w:top w:val="nil"/>
              <w:left w:val="nil"/>
              <w:bottom w:val="nil"/>
              <w:right w:val="nil"/>
            </w:tcBorders>
            <w:shd w:val="clear" w:color="auto" w:fill="FFFFFF"/>
            <w:vAlign w:val="bottom"/>
          </w:tcPr>
          <w:p w:rsidR="00CC21A2" w:rsidRDefault="00CC21A2">
            <w:pPr>
              <w:pStyle w:val="Predeterminado"/>
              <w:ind w:left="113" w:right="113"/>
              <w:jc w:val="right"/>
            </w:pPr>
          </w:p>
        </w:tc>
        <w:tc>
          <w:tcPr>
            <w:tcW w:w="1750"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Propiedad intelectual</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r>
              <w:rPr>
                <w:rFonts w:ascii="Arial"/>
                <w:sz w:val="16"/>
              </w:rPr>
              <w:t>30.730</w:t>
            </w:r>
          </w:p>
        </w:tc>
        <w:tc>
          <w:tcPr>
            <w:tcW w:w="1985" w:type="dxa"/>
            <w:tcBorders>
              <w:top w:val="nil"/>
              <w:left w:val="nil"/>
              <w:bottom w:val="nil"/>
              <w:right w:val="nil"/>
            </w:tcBorders>
            <w:shd w:val="clear" w:color="auto" w:fill="FFFFFF"/>
            <w:vAlign w:val="bottom"/>
          </w:tcPr>
          <w:p w:rsidR="00CC21A2" w:rsidRDefault="00CC21A2">
            <w:pPr>
              <w:pStyle w:val="Predeterminado"/>
              <w:jc w:val="right"/>
            </w:pPr>
            <w:r>
              <w:rPr>
                <w:sz w:val="20"/>
                <w:lang w:val="es-ES" w:eastAsia="es-ES"/>
              </w:rPr>
              <w:t>-</w:t>
            </w:r>
          </w:p>
        </w:tc>
        <w:tc>
          <w:tcPr>
            <w:tcW w:w="1750"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30.730</w:t>
            </w: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Aplicaciones inform</w:t>
            </w:r>
            <w:r>
              <w:rPr>
                <w:rFonts w:ascii="Arial"/>
                <w:sz w:val="16"/>
              </w:rPr>
              <w:t>á</w:t>
            </w:r>
            <w:r>
              <w:rPr>
                <w:rFonts w:ascii="Arial"/>
                <w:sz w:val="16"/>
              </w:rPr>
              <w:t>ticas</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r>
              <w:rPr>
                <w:rFonts w:ascii="Arial"/>
                <w:sz w:val="16"/>
              </w:rPr>
              <w:t>164.019</w:t>
            </w:r>
          </w:p>
        </w:tc>
        <w:tc>
          <w:tcPr>
            <w:tcW w:w="1985"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85.096</w:t>
            </w:r>
          </w:p>
        </w:tc>
        <w:tc>
          <w:tcPr>
            <w:tcW w:w="1750"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249.115</w:t>
            </w:r>
          </w:p>
        </w:tc>
      </w:tr>
      <w:tr w:rsidR="00CC21A2">
        <w:trPr>
          <w:cantSplit/>
        </w:trPr>
        <w:tc>
          <w:tcPr>
            <w:tcW w:w="3997" w:type="dxa"/>
            <w:tcBorders>
              <w:top w:val="nil"/>
              <w:left w:val="nil"/>
              <w:bottom w:val="single" w:sz="4" w:space="0" w:color="000001"/>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Anticipos para inmovilizaciones intangibles</w:t>
            </w:r>
          </w:p>
        </w:tc>
        <w:tc>
          <w:tcPr>
            <w:tcW w:w="1276" w:type="dxa"/>
            <w:tcBorders>
              <w:top w:val="nil"/>
              <w:left w:val="nil"/>
              <w:bottom w:val="single" w:sz="4" w:space="0" w:color="000001"/>
              <w:right w:val="nil"/>
            </w:tcBorders>
            <w:shd w:val="clear" w:color="auto" w:fill="FFFFFF"/>
            <w:vAlign w:val="bottom"/>
          </w:tcPr>
          <w:p w:rsidR="00CC21A2" w:rsidRDefault="00CC21A2">
            <w:pPr>
              <w:pStyle w:val="Predeterminado"/>
              <w:ind w:left="57" w:right="57"/>
              <w:jc w:val="right"/>
            </w:pPr>
            <w:r>
              <w:rPr>
                <w:rFonts w:ascii="Arial"/>
                <w:sz w:val="16"/>
              </w:rPr>
              <w:t>180.999</w:t>
            </w:r>
          </w:p>
        </w:tc>
        <w:tc>
          <w:tcPr>
            <w:tcW w:w="1985"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750"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180.999</w:t>
            </w:r>
          </w:p>
        </w:tc>
      </w:tr>
      <w:tr w:rsidR="00CC21A2">
        <w:trPr>
          <w:cantSplit/>
        </w:trPr>
        <w:tc>
          <w:tcPr>
            <w:tcW w:w="3997"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ind w:left="57" w:right="57"/>
              <w:jc w:val="right"/>
            </w:pPr>
            <w:r>
              <w:rPr>
                <w:rFonts w:ascii="Arial"/>
                <w:sz w:val="16"/>
              </w:rPr>
              <w:t>375.748</w:t>
            </w:r>
          </w:p>
        </w:tc>
        <w:tc>
          <w:tcPr>
            <w:tcW w:w="1985"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85.096</w:t>
            </w:r>
          </w:p>
        </w:tc>
        <w:tc>
          <w:tcPr>
            <w:tcW w:w="1750"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460.844</w:t>
            </w: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985" w:type="dxa"/>
            <w:tcBorders>
              <w:top w:val="nil"/>
              <w:left w:val="nil"/>
              <w:bottom w:val="nil"/>
              <w:right w:val="nil"/>
            </w:tcBorders>
            <w:shd w:val="clear" w:color="auto" w:fill="FFFFFF"/>
            <w:vAlign w:val="bottom"/>
          </w:tcPr>
          <w:p w:rsidR="00CC21A2" w:rsidRDefault="00CC21A2">
            <w:pPr>
              <w:pStyle w:val="Predeterminado"/>
              <w:jc w:val="right"/>
            </w:pPr>
          </w:p>
        </w:tc>
        <w:tc>
          <w:tcPr>
            <w:tcW w:w="1750"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Amortizaci</w:t>
            </w:r>
            <w:r>
              <w:rPr>
                <w:rFonts w:ascii="Arial"/>
                <w:sz w:val="16"/>
              </w:rPr>
              <w:t>ó</w:t>
            </w:r>
            <w:r>
              <w:rPr>
                <w:rFonts w:ascii="Arial"/>
                <w:sz w:val="16"/>
              </w:rPr>
              <w:t xml:space="preserve">n acumulada </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985" w:type="dxa"/>
            <w:tcBorders>
              <w:top w:val="nil"/>
              <w:left w:val="nil"/>
              <w:bottom w:val="nil"/>
              <w:right w:val="nil"/>
            </w:tcBorders>
            <w:shd w:val="clear" w:color="auto" w:fill="FFFFFF"/>
            <w:vAlign w:val="bottom"/>
          </w:tcPr>
          <w:p w:rsidR="00CC21A2" w:rsidRDefault="00CC21A2">
            <w:pPr>
              <w:pStyle w:val="Predeterminado"/>
              <w:jc w:val="right"/>
            </w:pPr>
          </w:p>
        </w:tc>
        <w:tc>
          <w:tcPr>
            <w:tcW w:w="1750"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Propiedad industrial</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r>
              <w:rPr>
                <w:rFonts w:ascii="Arial"/>
                <w:sz w:val="16"/>
              </w:rPr>
              <w:t>(256)</w:t>
            </w:r>
          </w:p>
        </w:tc>
        <w:tc>
          <w:tcPr>
            <w:tcW w:w="1985" w:type="dxa"/>
            <w:tcBorders>
              <w:top w:val="nil"/>
              <w:left w:val="nil"/>
              <w:bottom w:val="nil"/>
              <w:right w:val="nil"/>
            </w:tcBorders>
            <w:shd w:val="clear" w:color="auto" w:fill="FFFFFF"/>
            <w:vAlign w:val="bottom"/>
          </w:tcPr>
          <w:p w:rsidR="00CC21A2" w:rsidRDefault="00CC21A2">
            <w:pPr>
              <w:pStyle w:val="Predeterminado"/>
              <w:jc w:val="right"/>
            </w:pPr>
            <w:r>
              <w:rPr>
                <w:sz w:val="20"/>
              </w:rPr>
              <w:t>-</w:t>
            </w:r>
          </w:p>
        </w:tc>
        <w:tc>
          <w:tcPr>
            <w:tcW w:w="1750"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(256)</w:t>
            </w:r>
          </w:p>
        </w:tc>
      </w:tr>
      <w:tr w:rsidR="00CC21A2">
        <w:trPr>
          <w:cantSplit/>
        </w:trPr>
        <w:tc>
          <w:tcPr>
            <w:tcW w:w="3997" w:type="dxa"/>
            <w:tcBorders>
              <w:top w:val="nil"/>
              <w:left w:val="nil"/>
              <w:bottom w:val="nil"/>
              <w:right w:val="nil"/>
            </w:tcBorders>
            <w:shd w:val="clear" w:color="auto" w:fill="FFFFFF"/>
            <w:vAlign w:val="bottom"/>
          </w:tcPr>
          <w:p w:rsidR="00CC21A2" w:rsidRDefault="00CC21A2">
            <w:pPr>
              <w:pStyle w:val="Predeterminado"/>
              <w:tabs>
                <w:tab w:val="left" w:pos="284"/>
                <w:tab w:val="left" w:pos="426"/>
                <w:tab w:val="left" w:pos="568"/>
                <w:tab w:val="center" w:pos="4394"/>
                <w:tab w:val="right" w:pos="8646"/>
              </w:tabs>
              <w:ind w:left="142"/>
            </w:pPr>
            <w:r>
              <w:rPr>
                <w:rFonts w:ascii="Arial"/>
                <w:sz w:val="16"/>
              </w:rPr>
              <w:t>Aplicaciones inform</w:t>
            </w:r>
            <w:r>
              <w:rPr>
                <w:rFonts w:ascii="Arial"/>
                <w:sz w:val="16"/>
              </w:rPr>
              <w:t>á</w:t>
            </w:r>
            <w:r>
              <w:rPr>
                <w:rFonts w:ascii="Arial"/>
                <w:sz w:val="16"/>
              </w:rPr>
              <w:t>ticas</w:t>
            </w:r>
          </w:p>
        </w:tc>
        <w:tc>
          <w:tcPr>
            <w:tcW w:w="1276" w:type="dxa"/>
            <w:tcBorders>
              <w:top w:val="nil"/>
              <w:left w:val="nil"/>
              <w:bottom w:val="nil"/>
              <w:right w:val="nil"/>
            </w:tcBorders>
            <w:shd w:val="clear" w:color="auto" w:fill="FFFFFF"/>
            <w:vAlign w:val="bottom"/>
          </w:tcPr>
          <w:p w:rsidR="00CC21A2" w:rsidRDefault="00CC21A2">
            <w:pPr>
              <w:pStyle w:val="Predeterminado"/>
              <w:ind w:left="57" w:right="57"/>
              <w:jc w:val="right"/>
            </w:pPr>
            <w:r>
              <w:rPr>
                <w:rFonts w:ascii="Arial"/>
                <w:sz w:val="16"/>
              </w:rPr>
              <w:t>(133.156)</w:t>
            </w:r>
          </w:p>
        </w:tc>
        <w:tc>
          <w:tcPr>
            <w:tcW w:w="1985"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(21.011)</w:t>
            </w:r>
          </w:p>
        </w:tc>
        <w:tc>
          <w:tcPr>
            <w:tcW w:w="1750"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(154.167)</w:t>
            </w:r>
          </w:p>
        </w:tc>
      </w:tr>
      <w:tr w:rsidR="00CC21A2">
        <w:trPr>
          <w:cantSplit/>
        </w:trPr>
        <w:tc>
          <w:tcPr>
            <w:tcW w:w="3997"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ind w:left="57" w:right="57"/>
              <w:jc w:val="right"/>
            </w:pPr>
            <w:r>
              <w:rPr>
                <w:rFonts w:ascii="Arial"/>
                <w:sz w:val="16"/>
              </w:rPr>
              <w:t>(133.412)</w:t>
            </w:r>
          </w:p>
        </w:tc>
        <w:tc>
          <w:tcPr>
            <w:tcW w:w="1985"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(21.011)</w:t>
            </w:r>
          </w:p>
        </w:tc>
        <w:tc>
          <w:tcPr>
            <w:tcW w:w="1750"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(154.423)</w:t>
            </w:r>
          </w:p>
        </w:tc>
      </w:tr>
      <w:tr w:rsidR="00CC21A2">
        <w:trPr>
          <w:cantSplit/>
        </w:trPr>
        <w:tc>
          <w:tcPr>
            <w:tcW w:w="3997"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76" w:type="dxa"/>
            <w:tcBorders>
              <w:top w:val="nil"/>
              <w:left w:val="nil"/>
              <w:bottom w:val="single" w:sz="4" w:space="0" w:color="000001"/>
              <w:right w:val="nil"/>
            </w:tcBorders>
            <w:shd w:val="clear" w:color="auto" w:fill="FFFFFF"/>
            <w:vAlign w:val="bottom"/>
          </w:tcPr>
          <w:p w:rsidR="00CC21A2" w:rsidRDefault="00CC21A2">
            <w:pPr>
              <w:pStyle w:val="Predeterminado"/>
              <w:ind w:left="57" w:right="57"/>
              <w:jc w:val="right"/>
            </w:pPr>
          </w:p>
        </w:tc>
        <w:tc>
          <w:tcPr>
            <w:tcW w:w="1985"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750"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 </w:t>
            </w:r>
            <w:r>
              <w:rPr>
                <w:rFonts w:ascii="Arial"/>
                <w:color w:val="000000"/>
                <w:sz w:val="16"/>
              </w:rPr>
              <w:t xml:space="preserve"> </w:t>
            </w:r>
          </w:p>
        </w:tc>
      </w:tr>
      <w:tr w:rsidR="00CC21A2">
        <w:trPr>
          <w:cantSplit/>
        </w:trPr>
        <w:tc>
          <w:tcPr>
            <w:tcW w:w="399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sz w:val="16"/>
              </w:rPr>
              <w:t>Valor neto contable</w:t>
            </w:r>
          </w:p>
        </w:tc>
        <w:tc>
          <w:tcPr>
            <w:tcW w:w="12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57" w:right="57"/>
              <w:jc w:val="right"/>
            </w:pPr>
            <w:r>
              <w:rPr>
                <w:rFonts w:ascii="Arial"/>
                <w:b/>
                <w:sz w:val="16"/>
              </w:rPr>
              <w:t>242.336</w:t>
            </w:r>
          </w:p>
        </w:tc>
        <w:tc>
          <w:tcPr>
            <w:tcW w:w="198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6"/>
              </w:rPr>
              <w:t> </w:t>
            </w:r>
            <w:r>
              <w:rPr>
                <w:rFonts w:ascii="Arial"/>
                <w:b/>
                <w:color w:val="000000"/>
                <w:sz w:val="16"/>
              </w:rPr>
              <w:t xml:space="preserve"> </w:t>
            </w:r>
          </w:p>
        </w:tc>
        <w:tc>
          <w:tcPr>
            <w:tcW w:w="175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6"/>
              </w:rPr>
              <w:t>306.421</w:t>
            </w: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color w:val="000000"/>
          <w:kern w:val="0"/>
          <w:sz w:val="20"/>
          <w:szCs w:val="20"/>
          <w:lang w:eastAsia="es-ES_tradnl" w:bidi="ar-SA"/>
        </w:rPr>
        <w:t>5.1 Descripción de los principales movimientos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Las altas de los ejercicios 2018 y 2017 en “Aplicaciones informáticas” corresponden fundamentalmente a software de registro y control y apps para los centros turísticos.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eastAsia="Times New Roman" w:cs="Times New Roman"/>
          <w:kern w:val="0"/>
          <w:lang w:eastAsia="es-ES_tradnl" w:bidi="ar-SA"/>
        </w:rPr>
        <w:t>“</w:t>
      </w:r>
      <w:r w:rsidRPr="004F17FB">
        <w:rPr>
          <w:rFonts w:ascii="Arial" w:eastAsia="Times New Roman" w:hAnsi="Arial" w:cs="Arial"/>
          <w:kern w:val="0"/>
          <w:sz w:val="20"/>
          <w:szCs w:val="20"/>
          <w:lang w:eastAsia="es-ES_tradnl" w:bidi="ar-SA"/>
        </w:rPr>
        <w:t xml:space="preserve">Anticipos para inmovilizaciones intangibles” corresponden a los gastos incurridos en obras audiovisuales y equipos de proyección digital para el centro turístico de los Jameos del Agua, además, de licencias de Navision. </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Default="004F17FB" w:rsidP="004F17FB">
      <w:pPr>
        <w:widowControl/>
        <w:suppressAutoHyphens w:val="0"/>
        <w:spacing w:before="100" w:beforeAutospacing="1"/>
        <w:rPr>
          <w:rFonts w:eastAsia="Times New Roman" w:cs="Times New Roman"/>
          <w:kern w:val="0"/>
          <w:lang w:eastAsia="es-ES_tradnl" w:bidi="ar-SA"/>
        </w:rPr>
      </w:pPr>
    </w:p>
    <w:p w:rsidR="00CC21A2" w:rsidRDefault="00CC21A2" w:rsidP="004F17FB">
      <w:pPr>
        <w:widowControl/>
        <w:suppressAutoHyphens w:val="0"/>
        <w:spacing w:before="100" w:beforeAutospacing="1"/>
        <w:rPr>
          <w:rFonts w:eastAsia="Times New Roman" w:cs="Times New Roman"/>
          <w:kern w:val="0"/>
          <w:lang w:eastAsia="es-ES_tradnl" w:bidi="ar-SA"/>
        </w:rPr>
      </w:pPr>
    </w:p>
    <w:p w:rsidR="00CC21A2" w:rsidRDefault="00CC21A2" w:rsidP="004F17FB">
      <w:pPr>
        <w:widowControl/>
        <w:suppressAutoHyphens w:val="0"/>
        <w:spacing w:before="100" w:beforeAutospacing="1"/>
        <w:rPr>
          <w:rFonts w:eastAsia="Times New Roman" w:cs="Times New Roman"/>
          <w:kern w:val="0"/>
          <w:lang w:eastAsia="es-ES_tradnl" w:bidi="ar-SA"/>
        </w:rPr>
      </w:pPr>
    </w:p>
    <w:p w:rsidR="00CC21A2" w:rsidRPr="004F17FB" w:rsidRDefault="00CC21A2"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numPr>
          <w:ilvl w:val="1"/>
          <w:numId w:val="5"/>
        </w:numPr>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color w:val="000000"/>
          <w:kern w:val="0"/>
          <w:sz w:val="20"/>
          <w:szCs w:val="20"/>
          <w:lang w:eastAsia="es-ES_tradnl" w:bidi="ar-SA"/>
        </w:rPr>
        <w:t>Otra información</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Al 31 de diciembre existen elementos totalmente amortizados de acuerdo al siguiente detalle:</w:t>
      </w:r>
    </w:p>
    <w:tbl>
      <w:tblPr>
        <w:tblW w:w="0" w:type="auto"/>
        <w:tblLayout w:type="fixed"/>
        <w:tblCellMar>
          <w:left w:w="79" w:type="dxa"/>
          <w:right w:w="79" w:type="dxa"/>
        </w:tblCellMar>
        <w:tblLook w:val="0000" w:firstRow="0" w:lastRow="0" w:firstColumn="0" w:lastColumn="0" w:noHBand="0" w:noVBand="0"/>
      </w:tblPr>
      <w:tblGrid>
        <w:gridCol w:w="6804"/>
        <w:gridCol w:w="1133"/>
        <w:gridCol w:w="1135"/>
      </w:tblGrid>
      <w:tr w:rsidR="00CC21A2">
        <w:trPr>
          <w:cantSplit/>
          <w:trHeight w:val="80"/>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bCs/>
                <w:sz w:val="16"/>
                <w:szCs w:val="16"/>
              </w:rPr>
              <w:t>(Euros)</w:t>
            </w:r>
          </w:p>
        </w:tc>
        <w:tc>
          <w:tcPr>
            <w:tcW w:w="1133" w:type="dxa"/>
            <w:tcBorders>
              <w:top w:val="single" w:sz="4" w:space="0" w:color="000001"/>
              <w:left w:val="nil"/>
              <w:bottom w:val="single" w:sz="4" w:space="0" w:color="000001"/>
              <w:right w:val="nil"/>
            </w:tcBorders>
            <w:shd w:val="clear" w:color="auto" w:fill="D9D9D9"/>
          </w:tcPr>
          <w:p w:rsidR="00CC21A2" w:rsidRDefault="00CC21A2">
            <w:pPr>
              <w:pStyle w:val="Predeterminado"/>
              <w:tabs>
                <w:tab w:val="left" w:pos="142"/>
                <w:tab w:val="left" w:pos="284"/>
                <w:tab w:val="left" w:pos="426"/>
                <w:tab w:val="center" w:pos="4252"/>
                <w:tab w:val="right" w:pos="8504"/>
              </w:tabs>
              <w:jc w:val="center"/>
            </w:pPr>
            <w:r>
              <w:rPr>
                <w:rFonts w:ascii="Arial"/>
                <w:b/>
                <w:sz w:val="16"/>
              </w:rPr>
              <w:t>2018</w:t>
            </w:r>
          </w:p>
        </w:tc>
        <w:tc>
          <w:tcPr>
            <w:tcW w:w="1135" w:type="dxa"/>
            <w:tcBorders>
              <w:top w:val="single" w:sz="4" w:space="0" w:color="000001"/>
              <w:left w:val="nil"/>
              <w:bottom w:val="single" w:sz="4" w:space="0" w:color="000001"/>
              <w:right w:val="nil"/>
            </w:tcBorders>
            <w:shd w:val="clear" w:color="auto" w:fill="D9D9D9"/>
          </w:tcPr>
          <w:p w:rsidR="00CC21A2" w:rsidRDefault="00CC21A2">
            <w:pPr>
              <w:pStyle w:val="Predeterminado"/>
              <w:tabs>
                <w:tab w:val="left" w:pos="142"/>
                <w:tab w:val="left" w:pos="284"/>
                <w:tab w:val="left" w:pos="426"/>
                <w:tab w:val="center" w:pos="4252"/>
                <w:tab w:val="right" w:pos="8504"/>
              </w:tabs>
              <w:jc w:val="center"/>
            </w:pPr>
            <w:r>
              <w:rPr>
                <w:rFonts w:ascii="Arial"/>
                <w:b/>
                <w:sz w:val="16"/>
              </w:rPr>
              <w:t>2017</w:t>
            </w:r>
          </w:p>
        </w:tc>
      </w:tr>
      <w:tr w:rsidR="00CC21A2">
        <w:trPr>
          <w:cantSplit/>
        </w:trPr>
        <w:tc>
          <w:tcPr>
            <w:tcW w:w="6804"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133" w:type="dxa"/>
            <w:tcBorders>
              <w:top w:val="single" w:sz="4" w:space="0" w:color="000001"/>
              <w:left w:val="nil"/>
              <w:bottom w:val="nil"/>
              <w:right w:val="nil"/>
            </w:tcBorders>
            <w:shd w:val="clear" w:color="auto" w:fill="FFFFFF"/>
          </w:tcPr>
          <w:p w:rsidR="00CC21A2" w:rsidRDefault="00CC21A2">
            <w:pPr>
              <w:pStyle w:val="Predeterminado"/>
              <w:jc w:val="right"/>
            </w:pPr>
          </w:p>
        </w:tc>
        <w:tc>
          <w:tcPr>
            <w:tcW w:w="1135" w:type="dxa"/>
            <w:tcBorders>
              <w:top w:val="single" w:sz="4" w:space="0" w:color="000001"/>
              <w:left w:val="nil"/>
              <w:bottom w:val="nil"/>
              <w:right w:val="nil"/>
            </w:tcBorders>
            <w:shd w:val="clear" w:color="auto" w:fill="FFFFFF"/>
          </w:tcPr>
          <w:p w:rsidR="00CC21A2" w:rsidRDefault="00CC21A2">
            <w:pPr>
              <w:pStyle w:val="Predeterminado"/>
              <w:jc w:val="right"/>
            </w:pPr>
          </w:p>
        </w:tc>
      </w:tr>
      <w:tr w:rsidR="00CC21A2">
        <w:trPr>
          <w:cantSplit/>
        </w:trPr>
        <w:tc>
          <w:tcPr>
            <w:tcW w:w="6804"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Aplicaciones inform</w:t>
            </w:r>
            <w:r>
              <w:rPr>
                <w:rFonts w:ascii="Arial"/>
                <w:sz w:val="16"/>
              </w:rPr>
              <w:t>á</w:t>
            </w:r>
            <w:r>
              <w:rPr>
                <w:rFonts w:ascii="Arial"/>
                <w:sz w:val="16"/>
              </w:rPr>
              <w:t>ticas</w:t>
            </w:r>
          </w:p>
        </w:tc>
        <w:tc>
          <w:tcPr>
            <w:tcW w:w="1133" w:type="dxa"/>
            <w:tcBorders>
              <w:top w:val="nil"/>
              <w:left w:val="nil"/>
              <w:bottom w:val="single" w:sz="4" w:space="0" w:color="000001"/>
              <w:right w:val="nil"/>
            </w:tcBorders>
            <w:shd w:val="clear" w:color="auto" w:fill="FFFFFF"/>
          </w:tcPr>
          <w:p w:rsidR="00CC21A2" w:rsidRDefault="00CC21A2">
            <w:pPr>
              <w:pStyle w:val="Predeterminado"/>
              <w:jc w:val="center"/>
            </w:pPr>
            <w:r>
              <w:rPr>
                <w:rFonts w:ascii="Arial"/>
                <w:sz w:val="16"/>
              </w:rPr>
              <w:t>128.164</w:t>
            </w:r>
          </w:p>
        </w:tc>
        <w:tc>
          <w:tcPr>
            <w:tcW w:w="1135" w:type="dxa"/>
            <w:tcBorders>
              <w:top w:val="nil"/>
              <w:left w:val="nil"/>
              <w:bottom w:val="single" w:sz="4" w:space="0" w:color="000001"/>
              <w:right w:val="nil"/>
            </w:tcBorders>
            <w:shd w:val="clear" w:color="auto" w:fill="FFFFFF"/>
            <w:vAlign w:val="bottom"/>
          </w:tcPr>
          <w:p w:rsidR="00CC21A2" w:rsidRDefault="00CC21A2">
            <w:pPr>
              <w:pStyle w:val="Predeterminado"/>
              <w:jc w:val="center"/>
            </w:pPr>
            <w:r>
              <w:rPr>
                <w:rFonts w:ascii="Arial"/>
                <w:sz w:val="16"/>
              </w:rPr>
              <w:t>128.164</w:t>
            </w: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pageBreakBefore/>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lastRenderedPageBreak/>
        <w:t>6. INMOVILIZADO MATERIAL</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El detalle y los movimientos de las distintas partidas que componen el inmovilizado material son los siguientes:</w:t>
      </w:r>
    </w:p>
    <w:tbl>
      <w:tblPr>
        <w:tblW w:w="0" w:type="auto"/>
        <w:tblLayout w:type="fixed"/>
        <w:tblCellMar>
          <w:left w:w="79" w:type="dxa"/>
          <w:right w:w="79" w:type="dxa"/>
        </w:tblCellMar>
        <w:tblLook w:val="0000" w:firstRow="0" w:lastRow="0" w:firstColumn="0" w:lastColumn="0" w:noHBand="0" w:noVBand="0"/>
      </w:tblPr>
      <w:tblGrid>
        <w:gridCol w:w="4316"/>
        <w:gridCol w:w="1700"/>
        <w:gridCol w:w="1921"/>
        <w:gridCol w:w="1135"/>
      </w:tblGrid>
      <w:tr w:rsidR="00CC21A2">
        <w:trPr>
          <w:cantSplit/>
          <w:trHeight w:val="80"/>
        </w:trPr>
        <w:tc>
          <w:tcPr>
            <w:tcW w:w="431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bCs/>
                <w:sz w:val="16"/>
                <w:szCs w:val="16"/>
              </w:rPr>
              <w:t>(Euros)</w:t>
            </w:r>
          </w:p>
        </w:tc>
        <w:tc>
          <w:tcPr>
            <w:tcW w:w="170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Saldo inicial</w:t>
            </w:r>
          </w:p>
        </w:tc>
        <w:tc>
          <w:tcPr>
            <w:tcW w:w="192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Altas y dotaciones</w:t>
            </w:r>
          </w:p>
        </w:tc>
        <w:tc>
          <w:tcPr>
            <w:tcW w:w="113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Saldo final</w:t>
            </w:r>
          </w:p>
        </w:tc>
      </w:tr>
      <w:tr w:rsidR="00CC21A2">
        <w:trPr>
          <w:cantSplit/>
          <w:trHeight w:val="80"/>
        </w:trPr>
        <w:tc>
          <w:tcPr>
            <w:tcW w:w="4316"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700"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921"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c>
          <w:tcPr>
            <w:tcW w:w="1135"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6"/>
              </w:rPr>
              <w:t>Ejercicio 2018</w:t>
            </w:r>
          </w:p>
        </w:tc>
        <w:tc>
          <w:tcPr>
            <w:tcW w:w="1700" w:type="dxa"/>
            <w:tcBorders>
              <w:top w:val="nil"/>
              <w:left w:val="nil"/>
              <w:bottom w:val="nil"/>
              <w:right w:val="nil"/>
            </w:tcBorders>
            <w:shd w:val="clear" w:color="auto" w:fill="FFFFFF"/>
          </w:tcPr>
          <w:p w:rsidR="00CC21A2" w:rsidRDefault="00CC21A2">
            <w:pPr>
              <w:pStyle w:val="Predeterminado"/>
              <w:jc w:val="right"/>
            </w:pPr>
          </w:p>
        </w:tc>
        <w:tc>
          <w:tcPr>
            <w:tcW w:w="1921" w:type="dxa"/>
            <w:tcBorders>
              <w:top w:val="nil"/>
              <w:left w:val="nil"/>
              <w:bottom w:val="nil"/>
              <w:right w:val="nil"/>
            </w:tcBorders>
            <w:shd w:val="clear" w:color="auto" w:fill="FFFFFF"/>
          </w:tcPr>
          <w:p w:rsidR="00CC21A2" w:rsidRDefault="00CC21A2">
            <w:pPr>
              <w:pStyle w:val="Predeterminado"/>
              <w:ind w:left="57" w:right="57"/>
              <w:jc w:val="right"/>
            </w:pPr>
          </w:p>
        </w:tc>
        <w:tc>
          <w:tcPr>
            <w:tcW w:w="1135" w:type="dxa"/>
            <w:tcBorders>
              <w:top w:val="nil"/>
              <w:left w:val="nil"/>
              <w:bottom w:val="nil"/>
              <w:right w:val="nil"/>
            </w:tcBorders>
            <w:shd w:val="clear" w:color="auto" w:fill="FFFFFF"/>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 xml:space="preserve">Coste </w:t>
            </w:r>
          </w:p>
        </w:tc>
        <w:tc>
          <w:tcPr>
            <w:tcW w:w="1700" w:type="dxa"/>
            <w:tcBorders>
              <w:top w:val="nil"/>
              <w:left w:val="nil"/>
              <w:bottom w:val="nil"/>
              <w:right w:val="nil"/>
            </w:tcBorders>
            <w:shd w:val="clear" w:color="auto" w:fill="FFFFFF"/>
          </w:tcPr>
          <w:p w:rsidR="00CC21A2" w:rsidRDefault="00CC21A2">
            <w:pPr>
              <w:pStyle w:val="Predeterminado"/>
              <w:jc w:val="right"/>
            </w:pPr>
          </w:p>
        </w:tc>
        <w:tc>
          <w:tcPr>
            <w:tcW w:w="1921" w:type="dxa"/>
            <w:tcBorders>
              <w:top w:val="nil"/>
              <w:left w:val="nil"/>
              <w:bottom w:val="nil"/>
              <w:right w:val="nil"/>
            </w:tcBorders>
            <w:shd w:val="clear" w:color="auto" w:fill="FFFFFF"/>
          </w:tcPr>
          <w:p w:rsidR="00CC21A2" w:rsidRDefault="00CC21A2">
            <w:pPr>
              <w:pStyle w:val="Predeterminado"/>
              <w:ind w:left="57" w:right="57"/>
              <w:jc w:val="right"/>
            </w:pPr>
          </w:p>
        </w:tc>
        <w:tc>
          <w:tcPr>
            <w:tcW w:w="1135" w:type="dxa"/>
            <w:tcBorders>
              <w:top w:val="nil"/>
              <w:left w:val="nil"/>
              <w:bottom w:val="nil"/>
              <w:right w:val="nil"/>
            </w:tcBorders>
            <w:shd w:val="clear" w:color="auto" w:fill="FFFFFF"/>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ab/>
              <w:t>Construcciones</w:t>
            </w:r>
          </w:p>
        </w:tc>
        <w:tc>
          <w:tcPr>
            <w:tcW w:w="1700"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569.052</w:t>
            </w:r>
          </w:p>
        </w:tc>
        <w:tc>
          <w:tcPr>
            <w:tcW w:w="1921" w:type="dxa"/>
            <w:tcBorders>
              <w:top w:val="nil"/>
              <w:left w:val="nil"/>
              <w:bottom w:val="nil"/>
              <w:right w:val="nil"/>
            </w:tcBorders>
            <w:shd w:val="clear" w:color="auto" w:fill="FFFFFF"/>
            <w:vAlign w:val="center"/>
          </w:tcPr>
          <w:p w:rsidR="00CC21A2" w:rsidRDefault="00CC21A2">
            <w:pPr>
              <w:pStyle w:val="Predeterminado"/>
              <w:jc w:val="right"/>
            </w:pPr>
            <w:r>
              <w:rPr>
                <w:sz w:val="20"/>
                <w:lang w:val="es-ES" w:eastAsia="es-ES"/>
              </w:rPr>
              <w:t>-</w:t>
            </w:r>
          </w:p>
        </w:tc>
        <w:tc>
          <w:tcPr>
            <w:tcW w:w="113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569.052</w:t>
            </w: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Instalaciones t</w:t>
            </w:r>
            <w:r>
              <w:rPr>
                <w:rFonts w:ascii="Arial"/>
                <w:sz w:val="16"/>
              </w:rPr>
              <w:t>é</w:t>
            </w:r>
            <w:r>
              <w:rPr>
                <w:rFonts w:ascii="Arial"/>
                <w:sz w:val="16"/>
              </w:rPr>
              <w:t>cnicas y otro inmovilizado material</w:t>
            </w:r>
          </w:p>
        </w:tc>
        <w:tc>
          <w:tcPr>
            <w:tcW w:w="1700"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5.428.418</w:t>
            </w:r>
          </w:p>
        </w:tc>
        <w:tc>
          <w:tcPr>
            <w:tcW w:w="1921"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615.075</w:t>
            </w:r>
          </w:p>
        </w:tc>
        <w:tc>
          <w:tcPr>
            <w:tcW w:w="113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6.043.493</w:t>
            </w:r>
          </w:p>
        </w:tc>
      </w:tr>
      <w:tr w:rsidR="00CC21A2">
        <w:trPr>
          <w:cantSplit/>
        </w:trPr>
        <w:tc>
          <w:tcPr>
            <w:tcW w:w="4316"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Inmovilizado en curso</w:t>
            </w:r>
          </w:p>
        </w:tc>
        <w:tc>
          <w:tcPr>
            <w:tcW w:w="1700"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1.088.981</w:t>
            </w:r>
          </w:p>
        </w:tc>
        <w:tc>
          <w:tcPr>
            <w:tcW w:w="1921"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401.294</w:t>
            </w:r>
          </w:p>
        </w:tc>
        <w:tc>
          <w:tcPr>
            <w:tcW w:w="1135"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1.490.275</w:t>
            </w:r>
          </w:p>
        </w:tc>
      </w:tr>
      <w:tr w:rsidR="00CC21A2">
        <w:trPr>
          <w:cantSplit/>
        </w:trPr>
        <w:tc>
          <w:tcPr>
            <w:tcW w:w="4316"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7.086.451</w:t>
            </w:r>
          </w:p>
        </w:tc>
        <w:tc>
          <w:tcPr>
            <w:tcW w:w="1921"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1.016.369</w:t>
            </w:r>
          </w:p>
        </w:tc>
        <w:tc>
          <w:tcPr>
            <w:tcW w:w="1135"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8.102.820</w:t>
            </w: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nil"/>
              <w:left w:val="nil"/>
              <w:bottom w:val="nil"/>
              <w:right w:val="nil"/>
            </w:tcBorders>
            <w:shd w:val="clear" w:color="auto" w:fill="FFFFFF"/>
            <w:vAlign w:val="bottom"/>
          </w:tcPr>
          <w:p w:rsidR="00CC21A2" w:rsidRDefault="00CC21A2">
            <w:pPr>
              <w:pStyle w:val="Predeterminado"/>
              <w:jc w:val="right"/>
            </w:pPr>
          </w:p>
        </w:tc>
        <w:tc>
          <w:tcPr>
            <w:tcW w:w="1921" w:type="dxa"/>
            <w:tcBorders>
              <w:top w:val="nil"/>
              <w:left w:val="nil"/>
              <w:bottom w:val="nil"/>
              <w:right w:val="nil"/>
            </w:tcBorders>
            <w:shd w:val="clear" w:color="auto" w:fill="FFFFFF"/>
            <w:vAlign w:val="center"/>
          </w:tcPr>
          <w:p w:rsidR="00CC21A2" w:rsidRDefault="00CC21A2">
            <w:pPr>
              <w:pStyle w:val="Predeterminado"/>
              <w:jc w:val="right"/>
            </w:pPr>
          </w:p>
        </w:tc>
        <w:tc>
          <w:tcPr>
            <w:tcW w:w="1135" w:type="dxa"/>
            <w:tcBorders>
              <w:top w:val="nil"/>
              <w:left w:val="nil"/>
              <w:bottom w:val="nil"/>
              <w:right w:val="nil"/>
            </w:tcBorders>
            <w:shd w:val="clear" w:color="auto" w:fill="FFFFFF"/>
            <w:vAlign w:val="center"/>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Amortizaci</w:t>
            </w:r>
            <w:r>
              <w:rPr>
                <w:rFonts w:ascii="Arial"/>
                <w:sz w:val="16"/>
              </w:rPr>
              <w:t>ó</w:t>
            </w:r>
            <w:r>
              <w:rPr>
                <w:rFonts w:ascii="Arial"/>
                <w:sz w:val="16"/>
              </w:rPr>
              <w:t xml:space="preserve">n acumulada </w:t>
            </w:r>
          </w:p>
        </w:tc>
        <w:tc>
          <w:tcPr>
            <w:tcW w:w="1700" w:type="dxa"/>
            <w:tcBorders>
              <w:top w:val="nil"/>
              <w:left w:val="nil"/>
              <w:bottom w:val="nil"/>
              <w:right w:val="nil"/>
            </w:tcBorders>
            <w:shd w:val="clear" w:color="auto" w:fill="FFFFFF"/>
            <w:vAlign w:val="bottom"/>
          </w:tcPr>
          <w:p w:rsidR="00CC21A2" w:rsidRDefault="00CC21A2">
            <w:pPr>
              <w:pStyle w:val="Predeterminado"/>
              <w:jc w:val="right"/>
            </w:pPr>
          </w:p>
        </w:tc>
        <w:tc>
          <w:tcPr>
            <w:tcW w:w="1921" w:type="dxa"/>
            <w:tcBorders>
              <w:top w:val="nil"/>
              <w:left w:val="nil"/>
              <w:bottom w:val="nil"/>
              <w:right w:val="nil"/>
            </w:tcBorders>
            <w:shd w:val="clear" w:color="auto" w:fill="FFFFFF"/>
            <w:vAlign w:val="center"/>
          </w:tcPr>
          <w:p w:rsidR="00CC21A2" w:rsidRDefault="00CC21A2">
            <w:pPr>
              <w:pStyle w:val="Predeterminado"/>
              <w:jc w:val="right"/>
            </w:pPr>
          </w:p>
        </w:tc>
        <w:tc>
          <w:tcPr>
            <w:tcW w:w="1135" w:type="dxa"/>
            <w:tcBorders>
              <w:top w:val="nil"/>
              <w:left w:val="nil"/>
              <w:bottom w:val="nil"/>
              <w:right w:val="nil"/>
            </w:tcBorders>
            <w:shd w:val="clear" w:color="auto" w:fill="FFFFFF"/>
            <w:vAlign w:val="center"/>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Construcciones</w:t>
            </w:r>
          </w:p>
        </w:tc>
        <w:tc>
          <w:tcPr>
            <w:tcW w:w="1700"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(76.559)</w:t>
            </w:r>
          </w:p>
        </w:tc>
        <w:tc>
          <w:tcPr>
            <w:tcW w:w="1921"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(1.393)</w:t>
            </w:r>
          </w:p>
        </w:tc>
        <w:tc>
          <w:tcPr>
            <w:tcW w:w="113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(77.952)</w:t>
            </w:r>
          </w:p>
        </w:tc>
      </w:tr>
      <w:tr w:rsidR="00CC21A2">
        <w:trPr>
          <w:cantSplit/>
        </w:trPr>
        <w:tc>
          <w:tcPr>
            <w:tcW w:w="4316"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Instalaciones t</w:t>
            </w:r>
            <w:r>
              <w:rPr>
                <w:rFonts w:ascii="Arial"/>
                <w:sz w:val="16"/>
              </w:rPr>
              <w:t>é</w:t>
            </w:r>
            <w:r>
              <w:rPr>
                <w:rFonts w:ascii="Arial"/>
                <w:sz w:val="16"/>
              </w:rPr>
              <w:t>cnicas y otro inmovilizado material</w:t>
            </w:r>
          </w:p>
        </w:tc>
        <w:tc>
          <w:tcPr>
            <w:tcW w:w="1700"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(4.539.965)</w:t>
            </w:r>
          </w:p>
        </w:tc>
        <w:tc>
          <w:tcPr>
            <w:tcW w:w="1921"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(576.703)</w:t>
            </w:r>
          </w:p>
        </w:tc>
        <w:tc>
          <w:tcPr>
            <w:tcW w:w="1135"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(5.116.668)</w:t>
            </w:r>
          </w:p>
        </w:tc>
      </w:tr>
      <w:tr w:rsidR="00CC21A2">
        <w:trPr>
          <w:cantSplit/>
        </w:trPr>
        <w:tc>
          <w:tcPr>
            <w:tcW w:w="4316"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(4.616.524)</w:t>
            </w:r>
          </w:p>
        </w:tc>
        <w:tc>
          <w:tcPr>
            <w:tcW w:w="1921"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(578.096)</w:t>
            </w:r>
          </w:p>
        </w:tc>
        <w:tc>
          <w:tcPr>
            <w:tcW w:w="1135"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(5.194.620)</w:t>
            </w:r>
          </w:p>
        </w:tc>
      </w:tr>
      <w:tr w:rsidR="00CC21A2">
        <w:trPr>
          <w:cantSplit/>
        </w:trPr>
        <w:tc>
          <w:tcPr>
            <w:tcW w:w="4316"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921"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135"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 </w:t>
            </w:r>
            <w:r>
              <w:rPr>
                <w:rFonts w:ascii="Arial"/>
                <w:color w:val="000000"/>
                <w:sz w:val="16"/>
              </w:rPr>
              <w:t xml:space="preserve"> </w:t>
            </w:r>
          </w:p>
        </w:tc>
      </w:tr>
      <w:tr w:rsidR="00CC21A2">
        <w:trPr>
          <w:cantSplit/>
        </w:trPr>
        <w:tc>
          <w:tcPr>
            <w:tcW w:w="431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ind w:right="-79"/>
            </w:pPr>
            <w:r>
              <w:rPr>
                <w:rFonts w:ascii="Arial"/>
                <w:b/>
                <w:sz w:val="16"/>
              </w:rPr>
              <w:t>Valor neto contable</w:t>
            </w:r>
          </w:p>
        </w:tc>
        <w:tc>
          <w:tcPr>
            <w:tcW w:w="170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6"/>
              </w:rPr>
              <w:t>2.469.927</w:t>
            </w:r>
          </w:p>
        </w:tc>
        <w:tc>
          <w:tcPr>
            <w:tcW w:w="1921"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 </w:t>
            </w:r>
            <w:r>
              <w:rPr>
                <w:rFonts w:ascii="Arial"/>
                <w:b/>
                <w:color w:val="000000"/>
                <w:sz w:val="16"/>
              </w:rPr>
              <w:t xml:space="preserve"> </w:t>
            </w:r>
          </w:p>
        </w:tc>
        <w:tc>
          <w:tcPr>
            <w:tcW w:w="1135"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2.908.200</w:t>
            </w:r>
          </w:p>
        </w:tc>
      </w:tr>
      <w:tr w:rsidR="00CC21A2">
        <w:trPr>
          <w:cantSplit/>
          <w:trHeight w:val="80"/>
        </w:trPr>
        <w:tc>
          <w:tcPr>
            <w:tcW w:w="4316"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700" w:type="dxa"/>
            <w:tcBorders>
              <w:top w:val="single" w:sz="4" w:space="0" w:color="000001"/>
              <w:left w:val="nil"/>
              <w:bottom w:val="nil"/>
              <w:right w:val="nil"/>
            </w:tcBorders>
            <w:shd w:val="clear" w:color="auto" w:fill="FFFFFF"/>
            <w:vAlign w:val="bottom"/>
          </w:tcPr>
          <w:p w:rsidR="00CC21A2" w:rsidRDefault="00CC21A2">
            <w:pPr>
              <w:pStyle w:val="Predeterminado"/>
              <w:ind w:right="62"/>
              <w:jc w:val="center"/>
            </w:pPr>
          </w:p>
        </w:tc>
        <w:tc>
          <w:tcPr>
            <w:tcW w:w="1921" w:type="dxa"/>
            <w:tcBorders>
              <w:top w:val="single" w:sz="4" w:space="0" w:color="000001"/>
              <w:left w:val="nil"/>
              <w:bottom w:val="nil"/>
              <w:right w:val="nil"/>
            </w:tcBorders>
            <w:shd w:val="clear" w:color="auto" w:fill="FFFFFF"/>
            <w:vAlign w:val="bottom"/>
          </w:tcPr>
          <w:p w:rsidR="00CC21A2" w:rsidRDefault="00CC21A2">
            <w:pPr>
              <w:pStyle w:val="Predeterminado"/>
              <w:ind w:right="62"/>
              <w:jc w:val="center"/>
            </w:pPr>
          </w:p>
        </w:tc>
        <w:tc>
          <w:tcPr>
            <w:tcW w:w="1135" w:type="dxa"/>
            <w:tcBorders>
              <w:top w:val="single" w:sz="4" w:space="0" w:color="000001"/>
              <w:left w:val="nil"/>
              <w:bottom w:val="nil"/>
              <w:right w:val="nil"/>
            </w:tcBorders>
            <w:shd w:val="clear" w:color="auto" w:fill="FFFFFF"/>
            <w:vAlign w:val="bottom"/>
          </w:tcPr>
          <w:p w:rsidR="00CC21A2" w:rsidRDefault="00CC21A2">
            <w:pPr>
              <w:pStyle w:val="Predeterminado"/>
              <w:jc w:val="center"/>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6"/>
              </w:rPr>
              <w:t>Ejercicio 2017</w:t>
            </w:r>
          </w:p>
        </w:tc>
        <w:tc>
          <w:tcPr>
            <w:tcW w:w="1700" w:type="dxa"/>
            <w:tcBorders>
              <w:top w:val="nil"/>
              <w:left w:val="nil"/>
              <w:bottom w:val="nil"/>
              <w:right w:val="nil"/>
            </w:tcBorders>
            <w:shd w:val="clear" w:color="auto" w:fill="FFFFFF"/>
          </w:tcPr>
          <w:p w:rsidR="00CC21A2" w:rsidRDefault="00CC21A2">
            <w:pPr>
              <w:pStyle w:val="Predeterminado"/>
              <w:jc w:val="right"/>
            </w:pPr>
          </w:p>
        </w:tc>
        <w:tc>
          <w:tcPr>
            <w:tcW w:w="1921" w:type="dxa"/>
            <w:tcBorders>
              <w:top w:val="nil"/>
              <w:left w:val="nil"/>
              <w:bottom w:val="nil"/>
              <w:right w:val="nil"/>
            </w:tcBorders>
            <w:shd w:val="clear" w:color="auto" w:fill="FFFFFF"/>
          </w:tcPr>
          <w:p w:rsidR="00CC21A2" w:rsidRDefault="00CC21A2">
            <w:pPr>
              <w:pStyle w:val="Predeterminado"/>
              <w:ind w:left="57" w:right="57"/>
              <w:jc w:val="right"/>
            </w:pPr>
          </w:p>
        </w:tc>
        <w:tc>
          <w:tcPr>
            <w:tcW w:w="1135" w:type="dxa"/>
            <w:tcBorders>
              <w:top w:val="nil"/>
              <w:left w:val="nil"/>
              <w:bottom w:val="nil"/>
              <w:right w:val="nil"/>
            </w:tcBorders>
            <w:shd w:val="clear" w:color="auto" w:fill="FFFFFF"/>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 xml:space="preserve">Coste </w:t>
            </w:r>
          </w:p>
        </w:tc>
        <w:tc>
          <w:tcPr>
            <w:tcW w:w="1700" w:type="dxa"/>
            <w:tcBorders>
              <w:top w:val="nil"/>
              <w:left w:val="nil"/>
              <w:bottom w:val="nil"/>
              <w:right w:val="nil"/>
            </w:tcBorders>
            <w:shd w:val="clear" w:color="auto" w:fill="FFFFFF"/>
          </w:tcPr>
          <w:p w:rsidR="00CC21A2" w:rsidRDefault="00CC21A2">
            <w:pPr>
              <w:pStyle w:val="Predeterminado"/>
              <w:jc w:val="right"/>
            </w:pPr>
          </w:p>
        </w:tc>
        <w:tc>
          <w:tcPr>
            <w:tcW w:w="1921" w:type="dxa"/>
            <w:tcBorders>
              <w:top w:val="nil"/>
              <w:left w:val="nil"/>
              <w:bottom w:val="nil"/>
              <w:right w:val="nil"/>
            </w:tcBorders>
            <w:shd w:val="clear" w:color="auto" w:fill="FFFFFF"/>
          </w:tcPr>
          <w:p w:rsidR="00CC21A2" w:rsidRDefault="00CC21A2">
            <w:pPr>
              <w:pStyle w:val="Predeterminado"/>
              <w:ind w:left="57" w:right="57"/>
              <w:jc w:val="right"/>
            </w:pPr>
          </w:p>
        </w:tc>
        <w:tc>
          <w:tcPr>
            <w:tcW w:w="1135" w:type="dxa"/>
            <w:tcBorders>
              <w:top w:val="nil"/>
              <w:left w:val="nil"/>
              <w:bottom w:val="nil"/>
              <w:right w:val="nil"/>
            </w:tcBorders>
            <w:shd w:val="clear" w:color="auto" w:fill="FFFFFF"/>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ab/>
              <w:t>Construcciones</w:t>
            </w:r>
          </w:p>
        </w:tc>
        <w:tc>
          <w:tcPr>
            <w:tcW w:w="1700"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6"/>
              </w:rPr>
              <w:t>281.741</w:t>
            </w:r>
          </w:p>
        </w:tc>
        <w:tc>
          <w:tcPr>
            <w:tcW w:w="192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287.311</w:t>
            </w:r>
          </w:p>
        </w:tc>
        <w:tc>
          <w:tcPr>
            <w:tcW w:w="1135"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569.052</w:t>
            </w: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Instalaciones t</w:t>
            </w:r>
            <w:r>
              <w:rPr>
                <w:rFonts w:ascii="Arial"/>
                <w:sz w:val="16"/>
              </w:rPr>
              <w:t>é</w:t>
            </w:r>
            <w:r>
              <w:rPr>
                <w:rFonts w:ascii="Arial"/>
                <w:sz w:val="16"/>
              </w:rPr>
              <w:t>cnicas y otro inmovilizado material</w:t>
            </w:r>
          </w:p>
        </w:tc>
        <w:tc>
          <w:tcPr>
            <w:tcW w:w="1700"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6"/>
              </w:rPr>
              <w:t>5.119.571</w:t>
            </w:r>
          </w:p>
        </w:tc>
        <w:tc>
          <w:tcPr>
            <w:tcW w:w="192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308.847</w:t>
            </w:r>
          </w:p>
        </w:tc>
        <w:tc>
          <w:tcPr>
            <w:tcW w:w="1135"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5.428.418</w:t>
            </w:r>
          </w:p>
        </w:tc>
      </w:tr>
      <w:tr w:rsidR="00CC21A2">
        <w:trPr>
          <w:cantSplit/>
        </w:trPr>
        <w:tc>
          <w:tcPr>
            <w:tcW w:w="4316"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Inmovilizado en curso</w:t>
            </w:r>
          </w:p>
        </w:tc>
        <w:tc>
          <w:tcPr>
            <w:tcW w:w="1700"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sz w:val="16"/>
              </w:rPr>
              <w:t>969.084</w:t>
            </w:r>
          </w:p>
        </w:tc>
        <w:tc>
          <w:tcPr>
            <w:tcW w:w="1921"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119.897</w:t>
            </w:r>
          </w:p>
        </w:tc>
        <w:tc>
          <w:tcPr>
            <w:tcW w:w="1135"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1.088.981</w:t>
            </w:r>
          </w:p>
        </w:tc>
      </w:tr>
      <w:tr w:rsidR="00CC21A2">
        <w:trPr>
          <w:cantSplit/>
        </w:trPr>
        <w:tc>
          <w:tcPr>
            <w:tcW w:w="4316"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sz w:val="16"/>
              </w:rPr>
              <w:t>6.370.396</w:t>
            </w:r>
          </w:p>
        </w:tc>
        <w:tc>
          <w:tcPr>
            <w:tcW w:w="1921"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716.055</w:t>
            </w:r>
          </w:p>
        </w:tc>
        <w:tc>
          <w:tcPr>
            <w:tcW w:w="1135"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7.086.451</w:t>
            </w: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nil"/>
              <w:left w:val="nil"/>
              <w:bottom w:val="nil"/>
              <w:right w:val="nil"/>
            </w:tcBorders>
            <w:shd w:val="clear" w:color="auto" w:fill="FFFFFF"/>
            <w:vAlign w:val="bottom"/>
          </w:tcPr>
          <w:p w:rsidR="00CC21A2" w:rsidRDefault="00CC21A2">
            <w:pPr>
              <w:pStyle w:val="Predeterminado"/>
              <w:jc w:val="right"/>
            </w:pPr>
          </w:p>
        </w:tc>
        <w:tc>
          <w:tcPr>
            <w:tcW w:w="1921" w:type="dxa"/>
            <w:tcBorders>
              <w:top w:val="nil"/>
              <w:left w:val="nil"/>
              <w:bottom w:val="nil"/>
              <w:right w:val="nil"/>
            </w:tcBorders>
            <w:shd w:val="clear" w:color="auto" w:fill="FFFFFF"/>
            <w:vAlign w:val="bottom"/>
          </w:tcPr>
          <w:p w:rsidR="00CC21A2" w:rsidRDefault="00CC21A2">
            <w:pPr>
              <w:pStyle w:val="Predeterminado"/>
              <w:jc w:val="right"/>
            </w:pPr>
          </w:p>
        </w:tc>
        <w:tc>
          <w:tcPr>
            <w:tcW w:w="1135"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Amortizaci</w:t>
            </w:r>
            <w:r>
              <w:rPr>
                <w:rFonts w:ascii="Arial"/>
                <w:sz w:val="16"/>
              </w:rPr>
              <w:t>ó</w:t>
            </w:r>
            <w:r>
              <w:rPr>
                <w:rFonts w:ascii="Arial"/>
                <w:sz w:val="16"/>
              </w:rPr>
              <w:t xml:space="preserve">n acumulada </w:t>
            </w:r>
          </w:p>
        </w:tc>
        <w:tc>
          <w:tcPr>
            <w:tcW w:w="1700" w:type="dxa"/>
            <w:tcBorders>
              <w:top w:val="nil"/>
              <w:left w:val="nil"/>
              <w:bottom w:val="nil"/>
              <w:right w:val="nil"/>
            </w:tcBorders>
            <w:shd w:val="clear" w:color="auto" w:fill="FFFFFF"/>
            <w:vAlign w:val="bottom"/>
          </w:tcPr>
          <w:p w:rsidR="00CC21A2" w:rsidRDefault="00CC21A2">
            <w:pPr>
              <w:pStyle w:val="Predeterminado"/>
              <w:jc w:val="right"/>
            </w:pPr>
          </w:p>
        </w:tc>
        <w:tc>
          <w:tcPr>
            <w:tcW w:w="1921" w:type="dxa"/>
            <w:tcBorders>
              <w:top w:val="nil"/>
              <w:left w:val="nil"/>
              <w:bottom w:val="nil"/>
              <w:right w:val="nil"/>
            </w:tcBorders>
            <w:shd w:val="clear" w:color="auto" w:fill="FFFFFF"/>
            <w:vAlign w:val="bottom"/>
          </w:tcPr>
          <w:p w:rsidR="00CC21A2" w:rsidRDefault="00CC21A2">
            <w:pPr>
              <w:pStyle w:val="Predeterminado"/>
              <w:jc w:val="right"/>
            </w:pPr>
          </w:p>
        </w:tc>
        <w:tc>
          <w:tcPr>
            <w:tcW w:w="1135"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4316"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Construcciones</w:t>
            </w:r>
          </w:p>
        </w:tc>
        <w:tc>
          <w:tcPr>
            <w:tcW w:w="1700" w:type="dxa"/>
            <w:tcBorders>
              <w:top w:val="nil"/>
              <w:left w:val="nil"/>
              <w:bottom w:val="nil"/>
              <w:right w:val="nil"/>
            </w:tcBorders>
            <w:shd w:val="clear" w:color="auto" w:fill="FFFFFF"/>
            <w:vAlign w:val="bottom"/>
          </w:tcPr>
          <w:p w:rsidR="00CC21A2" w:rsidRDefault="00CC21A2">
            <w:pPr>
              <w:pStyle w:val="Predeterminado"/>
              <w:ind w:right="-57"/>
              <w:jc w:val="right"/>
            </w:pPr>
            <w:r>
              <w:rPr>
                <w:rFonts w:ascii="Arial"/>
                <w:sz w:val="16"/>
              </w:rPr>
              <w:t>(75.166)</w:t>
            </w:r>
          </w:p>
        </w:tc>
        <w:tc>
          <w:tcPr>
            <w:tcW w:w="1921"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(1.393)</w:t>
            </w:r>
          </w:p>
        </w:tc>
        <w:tc>
          <w:tcPr>
            <w:tcW w:w="1135" w:type="dxa"/>
            <w:tcBorders>
              <w:top w:val="nil"/>
              <w:left w:val="nil"/>
              <w:bottom w:val="nil"/>
              <w:right w:val="nil"/>
            </w:tcBorders>
            <w:shd w:val="clear" w:color="auto" w:fill="FFFFFF"/>
            <w:vAlign w:val="bottom"/>
          </w:tcPr>
          <w:p w:rsidR="00CC21A2" w:rsidRDefault="00CC21A2">
            <w:pPr>
              <w:pStyle w:val="Predeterminado"/>
              <w:jc w:val="right"/>
            </w:pPr>
            <w:r>
              <w:rPr>
                <w:rFonts w:ascii="Arial"/>
                <w:color w:val="000000"/>
                <w:sz w:val="16"/>
              </w:rPr>
              <w:t>(76.559)</w:t>
            </w:r>
          </w:p>
        </w:tc>
      </w:tr>
      <w:tr w:rsidR="00CC21A2">
        <w:trPr>
          <w:cantSplit/>
        </w:trPr>
        <w:tc>
          <w:tcPr>
            <w:tcW w:w="4316"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r>
              <w:rPr>
                <w:rFonts w:ascii="Arial"/>
                <w:sz w:val="16"/>
              </w:rPr>
              <w:tab/>
              <w:t>Instalaciones t</w:t>
            </w:r>
            <w:r>
              <w:rPr>
                <w:rFonts w:ascii="Arial"/>
                <w:sz w:val="16"/>
              </w:rPr>
              <w:t>é</w:t>
            </w:r>
            <w:r>
              <w:rPr>
                <w:rFonts w:ascii="Arial"/>
                <w:sz w:val="16"/>
              </w:rPr>
              <w:t>cnicas y otro inmovilizado material</w:t>
            </w:r>
          </w:p>
        </w:tc>
        <w:tc>
          <w:tcPr>
            <w:tcW w:w="1700" w:type="dxa"/>
            <w:tcBorders>
              <w:top w:val="nil"/>
              <w:left w:val="nil"/>
              <w:bottom w:val="single" w:sz="4" w:space="0" w:color="000001"/>
              <w:right w:val="nil"/>
            </w:tcBorders>
            <w:shd w:val="clear" w:color="auto" w:fill="FFFFFF"/>
            <w:vAlign w:val="bottom"/>
          </w:tcPr>
          <w:p w:rsidR="00CC21A2" w:rsidRDefault="00CC21A2">
            <w:pPr>
              <w:pStyle w:val="Predeterminado"/>
              <w:ind w:right="-57"/>
              <w:jc w:val="right"/>
            </w:pPr>
            <w:r>
              <w:rPr>
                <w:rFonts w:ascii="Arial"/>
                <w:sz w:val="16"/>
              </w:rPr>
              <w:t>(4.104.303)</w:t>
            </w:r>
          </w:p>
        </w:tc>
        <w:tc>
          <w:tcPr>
            <w:tcW w:w="1921"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(435.662)</w:t>
            </w:r>
          </w:p>
        </w:tc>
        <w:tc>
          <w:tcPr>
            <w:tcW w:w="1135"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(4.539.965)</w:t>
            </w:r>
          </w:p>
        </w:tc>
      </w:tr>
      <w:tr w:rsidR="00CC21A2">
        <w:trPr>
          <w:cantSplit/>
        </w:trPr>
        <w:tc>
          <w:tcPr>
            <w:tcW w:w="4316"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single" w:sz="4" w:space="0" w:color="000001"/>
              <w:left w:val="nil"/>
              <w:bottom w:val="nil"/>
              <w:right w:val="nil"/>
            </w:tcBorders>
            <w:shd w:val="clear" w:color="auto" w:fill="FFFFFF"/>
            <w:vAlign w:val="bottom"/>
          </w:tcPr>
          <w:p w:rsidR="00CC21A2" w:rsidRDefault="00CC21A2">
            <w:pPr>
              <w:pStyle w:val="Predeterminado"/>
              <w:ind w:right="-57"/>
              <w:jc w:val="right"/>
            </w:pPr>
            <w:r>
              <w:rPr>
                <w:rFonts w:ascii="Arial"/>
                <w:sz w:val="16"/>
              </w:rPr>
              <w:t>(4.179.469)</w:t>
            </w:r>
          </w:p>
        </w:tc>
        <w:tc>
          <w:tcPr>
            <w:tcW w:w="1921"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(437.055)</w:t>
            </w:r>
          </w:p>
        </w:tc>
        <w:tc>
          <w:tcPr>
            <w:tcW w:w="1135"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color w:val="000000"/>
                <w:sz w:val="16"/>
              </w:rPr>
              <w:t>(4.616.524)</w:t>
            </w:r>
          </w:p>
        </w:tc>
      </w:tr>
      <w:tr w:rsidR="00CC21A2">
        <w:trPr>
          <w:cantSplit/>
        </w:trPr>
        <w:tc>
          <w:tcPr>
            <w:tcW w:w="4316"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ind w:right="-79"/>
            </w:pPr>
          </w:p>
        </w:tc>
        <w:tc>
          <w:tcPr>
            <w:tcW w:w="1700" w:type="dxa"/>
            <w:tcBorders>
              <w:top w:val="nil"/>
              <w:left w:val="nil"/>
              <w:bottom w:val="single" w:sz="4" w:space="0" w:color="000001"/>
              <w:right w:val="nil"/>
            </w:tcBorders>
            <w:shd w:val="clear" w:color="auto" w:fill="FFFFFF"/>
            <w:vAlign w:val="bottom"/>
          </w:tcPr>
          <w:p w:rsidR="00CC21A2" w:rsidRDefault="00CC21A2">
            <w:pPr>
              <w:pStyle w:val="Predeterminado"/>
              <w:jc w:val="right"/>
            </w:pPr>
          </w:p>
        </w:tc>
        <w:tc>
          <w:tcPr>
            <w:tcW w:w="1921"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 </w:t>
            </w:r>
            <w:r>
              <w:rPr>
                <w:rFonts w:ascii="Arial"/>
                <w:color w:val="000000"/>
                <w:sz w:val="16"/>
              </w:rPr>
              <w:t xml:space="preserve"> </w:t>
            </w:r>
          </w:p>
        </w:tc>
        <w:tc>
          <w:tcPr>
            <w:tcW w:w="1135"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color w:val="000000"/>
                <w:sz w:val="16"/>
              </w:rPr>
              <w:t> </w:t>
            </w:r>
            <w:r>
              <w:rPr>
                <w:rFonts w:ascii="Arial"/>
                <w:color w:val="000000"/>
                <w:sz w:val="16"/>
              </w:rPr>
              <w:t xml:space="preserve"> </w:t>
            </w:r>
          </w:p>
        </w:tc>
      </w:tr>
      <w:tr w:rsidR="00CC21A2">
        <w:trPr>
          <w:cantSplit/>
        </w:trPr>
        <w:tc>
          <w:tcPr>
            <w:tcW w:w="431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ind w:right="-79"/>
            </w:pPr>
            <w:r>
              <w:rPr>
                <w:rFonts w:ascii="Arial"/>
                <w:b/>
                <w:sz w:val="16"/>
              </w:rPr>
              <w:t>Valor neto contable</w:t>
            </w:r>
          </w:p>
        </w:tc>
        <w:tc>
          <w:tcPr>
            <w:tcW w:w="170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sz w:val="16"/>
              </w:rPr>
              <w:t>2.190.927</w:t>
            </w:r>
          </w:p>
        </w:tc>
        <w:tc>
          <w:tcPr>
            <w:tcW w:w="192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6"/>
              </w:rPr>
              <w:t> </w:t>
            </w:r>
            <w:r>
              <w:rPr>
                <w:rFonts w:ascii="Arial"/>
                <w:b/>
                <w:color w:val="000000"/>
                <w:sz w:val="16"/>
              </w:rPr>
              <w:t xml:space="preserve"> </w:t>
            </w:r>
          </w:p>
        </w:tc>
        <w:tc>
          <w:tcPr>
            <w:tcW w:w="113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color w:val="000000"/>
                <w:sz w:val="16"/>
              </w:rPr>
              <w:t>2.469.927</w:t>
            </w: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numPr>
          <w:ilvl w:val="0"/>
          <w:numId w:val="6"/>
        </w:numPr>
        <w:suppressAutoHyphens w:val="0"/>
        <w:spacing w:before="238"/>
        <w:rPr>
          <w:rFonts w:eastAsia="Times New Roman" w:cs="Times New Roman"/>
          <w:kern w:val="0"/>
          <w:lang w:eastAsia="es-ES_tradnl" w:bidi="ar-SA"/>
        </w:rPr>
      </w:pPr>
      <w:r w:rsidRPr="004F17FB">
        <w:rPr>
          <w:rFonts w:ascii="Arial" w:eastAsia="Times New Roman" w:hAnsi="Arial" w:cs="Arial"/>
          <w:b/>
          <w:bCs/>
          <w:color w:val="000000"/>
          <w:kern w:val="0"/>
          <w:sz w:val="20"/>
          <w:szCs w:val="20"/>
          <w:lang w:eastAsia="es-ES_tradnl" w:bidi="ar-SA"/>
        </w:rPr>
        <w:t>Descripción de los principales movimientos</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color w:val="000000"/>
          <w:kern w:val="0"/>
          <w:sz w:val="20"/>
          <w:szCs w:val="20"/>
          <w:lang w:eastAsia="es-ES_tradnl" w:bidi="ar-SA"/>
        </w:rPr>
        <w:t xml:space="preserve">Las altas del periodo se corresponden, principalmente, con las mejoras realizadas en los centros turísticos, correspondientes, principalmente, a instalaciones técnicas, maquinaria y otro inmovilizado material, así como la adquisición de elementos de transporte. </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color w:val="000000"/>
          <w:kern w:val="0"/>
          <w:sz w:val="20"/>
          <w:szCs w:val="20"/>
          <w:lang w:eastAsia="es-ES_tradnl" w:bidi="ar-SA"/>
        </w:rPr>
        <w:t xml:space="preserve">Las altas de inmovilizado en curso se corresponden, por un lado, a las obras por el proyecto </w:t>
      </w:r>
      <w:r w:rsidRPr="004F17FB">
        <w:rPr>
          <w:rFonts w:ascii="Arial" w:eastAsia="Times New Roman" w:hAnsi="Arial" w:cs="Arial"/>
          <w:kern w:val="0"/>
          <w:sz w:val="20"/>
          <w:szCs w:val="20"/>
          <w:lang w:eastAsia="es-ES_tradnl" w:bidi="ar-SA"/>
        </w:rPr>
        <w:t xml:space="preserve">"Reordenación de los usos de la Casa de los Volcanes”, la cuál finalizará a inicios del año 2020 y, por otro lado, </w:t>
      </w:r>
      <w:r w:rsidRPr="004F17FB">
        <w:rPr>
          <w:rFonts w:ascii="Arial" w:eastAsia="Times New Roman" w:hAnsi="Arial" w:cs="Arial"/>
          <w:color w:val="000000"/>
          <w:kern w:val="0"/>
          <w:sz w:val="20"/>
          <w:szCs w:val="20"/>
          <w:lang w:eastAsia="es-ES_tradnl" w:bidi="ar-SA"/>
        </w:rPr>
        <w:t xml:space="preserve">al proyecto de movilidad que comienza en el ejercicio 2018, para la implantación de un medio de transporte sin conductor para el desplazamiento de los asistentes al centro de Montaña del Fuego. </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color w:val="000000"/>
          <w:kern w:val="0"/>
          <w:sz w:val="20"/>
          <w:szCs w:val="20"/>
          <w:lang w:eastAsia="es-ES_tradnl" w:bidi="ar-SA"/>
        </w:rPr>
        <w:t>6.2 Otra información</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color w:val="000000"/>
          <w:kern w:val="0"/>
          <w:sz w:val="20"/>
          <w:szCs w:val="20"/>
          <w:lang w:eastAsia="es-ES_tradnl" w:bidi="ar-SA"/>
        </w:rPr>
        <w:lastRenderedPageBreak/>
        <w:t>El detalle de los activos materiales totalmente amortizados al 31 de diciembre es el siguiente:</w:t>
      </w:r>
    </w:p>
    <w:tbl>
      <w:tblPr>
        <w:tblW w:w="0" w:type="auto"/>
        <w:tblLayout w:type="fixed"/>
        <w:tblCellMar>
          <w:left w:w="79" w:type="dxa"/>
          <w:right w:w="79" w:type="dxa"/>
        </w:tblCellMar>
        <w:tblLook w:val="0000" w:firstRow="0" w:lastRow="0" w:firstColumn="0" w:lastColumn="0" w:noHBand="0" w:noVBand="0"/>
      </w:tblPr>
      <w:tblGrid>
        <w:gridCol w:w="6804"/>
        <w:gridCol w:w="1133"/>
        <w:gridCol w:w="1135"/>
      </w:tblGrid>
      <w:tr w:rsidR="00CC21A2">
        <w:trPr>
          <w:cantSplit/>
          <w:trHeight w:val="170"/>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bCs/>
                <w:sz w:val="16"/>
                <w:szCs w:val="16"/>
              </w:rPr>
              <w:t>(Euros)</w:t>
            </w:r>
          </w:p>
        </w:tc>
        <w:tc>
          <w:tcPr>
            <w:tcW w:w="1133"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rPr>
              <w:t>2018</w:t>
            </w:r>
          </w:p>
        </w:tc>
        <w:tc>
          <w:tcPr>
            <w:tcW w:w="113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2017</w:t>
            </w:r>
          </w:p>
        </w:tc>
      </w:tr>
      <w:tr w:rsidR="00CC21A2">
        <w:trPr>
          <w:cantSplit/>
          <w:trHeight w:val="170"/>
        </w:trPr>
        <w:tc>
          <w:tcPr>
            <w:tcW w:w="6804"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133" w:type="dxa"/>
            <w:tcBorders>
              <w:top w:val="single" w:sz="4" w:space="0" w:color="000001"/>
              <w:left w:val="nil"/>
              <w:bottom w:val="nil"/>
              <w:right w:val="nil"/>
            </w:tcBorders>
            <w:shd w:val="clear" w:color="auto" w:fill="FFFFFF"/>
          </w:tcPr>
          <w:p w:rsidR="00CC21A2" w:rsidRDefault="00CC21A2">
            <w:pPr>
              <w:pStyle w:val="Predeterminado"/>
              <w:ind w:left="227" w:right="57"/>
              <w:jc w:val="right"/>
            </w:pPr>
          </w:p>
        </w:tc>
        <w:tc>
          <w:tcPr>
            <w:tcW w:w="1135" w:type="dxa"/>
            <w:tcBorders>
              <w:top w:val="single" w:sz="4" w:space="0" w:color="000001"/>
              <w:left w:val="nil"/>
              <w:bottom w:val="nil"/>
              <w:right w:val="nil"/>
            </w:tcBorders>
            <w:shd w:val="clear" w:color="auto" w:fill="FFFFFF"/>
            <w:vAlign w:val="bottom"/>
          </w:tcPr>
          <w:p w:rsidR="00CC21A2" w:rsidRDefault="00CC21A2">
            <w:pPr>
              <w:pStyle w:val="Predeterminado"/>
              <w:ind w:left="227" w:right="57"/>
              <w:jc w:val="right"/>
            </w:pPr>
          </w:p>
        </w:tc>
      </w:tr>
      <w:tr w:rsidR="00CC21A2">
        <w:trPr>
          <w:cantSplit/>
          <w:trHeight w:val="170"/>
        </w:trPr>
        <w:tc>
          <w:tcPr>
            <w:tcW w:w="680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Elementos de transporte</w:t>
            </w:r>
          </w:p>
        </w:tc>
        <w:tc>
          <w:tcPr>
            <w:tcW w:w="11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1.098.835</w:t>
            </w:r>
          </w:p>
        </w:tc>
        <w:tc>
          <w:tcPr>
            <w:tcW w:w="113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931.062</w:t>
            </w:r>
          </w:p>
        </w:tc>
      </w:tr>
      <w:tr w:rsidR="00CC21A2">
        <w:trPr>
          <w:cantSplit/>
          <w:trHeight w:val="170"/>
        </w:trPr>
        <w:tc>
          <w:tcPr>
            <w:tcW w:w="680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Otro inmovilizado</w:t>
            </w:r>
          </w:p>
        </w:tc>
        <w:tc>
          <w:tcPr>
            <w:tcW w:w="11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755.766</w:t>
            </w:r>
          </w:p>
        </w:tc>
        <w:tc>
          <w:tcPr>
            <w:tcW w:w="113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736.808</w:t>
            </w:r>
          </w:p>
        </w:tc>
      </w:tr>
      <w:tr w:rsidR="00CC21A2">
        <w:trPr>
          <w:cantSplit/>
          <w:trHeight w:val="170"/>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p>
        </w:tc>
        <w:tc>
          <w:tcPr>
            <w:tcW w:w="11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1.854.601</w:t>
            </w:r>
          </w:p>
        </w:tc>
        <w:tc>
          <w:tcPr>
            <w:tcW w:w="1135"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1.667.870</w:t>
            </w:r>
          </w:p>
        </w:tc>
      </w:tr>
    </w:tbl>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color w:val="000000"/>
          <w:kern w:val="0"/>
          <w:sz w:val="20"/>
          <w:szCs w:val="20"/>
          <w:lang w:eastAsia="es-ES_tradnl" w:bidi="ar-SA"/>
        </w:rPr>
        <w:t>La Entidad tiene contratadas pólizas de seguros que cubren el valor neto contable del inmovilizado material.</w:t>
      </w:r>
    </w:p>
    <w:p w:rsidR="004F17FB" w:rsidRPr="004F17FB" w:rsidRDefault="004F17FB" w:rsidP="004F17FB">
      <w:pPr>
        <w:pageBreakBefore/>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lastRenderedPageBreak/>
        <w:t>8. EXISTENCIAS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El detalle de las existencias al 31 de diciembre, es el siguiente:</w:t>
      </w:r>
    </w:p>
    <w:tbl>
      <w:tblPr>
        <w:tblW w:w="0" w:type="auto"/>
        <w:tblLayout w:type="fixed"/>
        <w:tblCellMar>
          <w:left w:w="99" w:type="dxa"/>
          <w:right w:w="99" w:type="dxa"/>
        </w:tblCellMar>
        <w:tblLook w:val="0000" w:firstRow="0" w:lastRow="0" w:firstColumn="0" w:lastColumn="0" w:noHBand="0" w:noVBand="0"/>
      </w:tblPr>
      <w:tblGrid>
        <w:gridCol w:w="6804"/>
        <w:gridCol w:w="1133"/>
        <w:gridCol w:w="1135"/>
      </w:tblGrid>
      <w:tr w:rsidR="00CC21A2">
        <w:trPr>
          <w:cantSplit/>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bCs/>
                <w:sz w:val="16"/>
                <w:szCs w:val="16"/>
              </w:rPr>
              <w:t>(Euros)</w:t>
            </w:r>
          </w:p>
        </w:tc>
        <w:tc>
          <w:tcPr>
            <w:tcW w:w="1133"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rPr>
              <w:t>2018</w:t>
            </w:r>
          </w:p>
        </w:tc>
        <w:tc>
          <w:tcPr>
            <w:tcW w:w="1135"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rPr>
              <w:t>2017</w:t>
            </w:r>
          </w:p>
        </w:tc>
      </w:tr>
      <w:tr w:rsidR="00CC21A2">
        <w:trPr>
          <w:cantSplit/>
        </w:trPr>
        <w:tc>
          <w:tcPr>
            <w:tcW w:w="6804"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1133" w:type="dxa"/>
            <w:tcBorders>
              <w:top w:val="single" w:sz="4" w:space="0" w:color="000001"/>
              <w:left w:val="nil"/>
              <w:bottom w:val="nil"/>
              <w:right w:val="nil"/>
            </w:tcBorders>
            <w:shd w:val="clear" w:color="auto" w:fill="FFFFFF"/>
          </w:tcPr>
          <w:p w:rsidR="00CC21A2" w:rsidRDefault="00CC21A2">
            <w:pPr>
              <w:pStyle w:val="Predeterminado"/>
              <w:jc w:val="right"/>
            </w:pPr>
          </w:p>
        </w:tc>
        <w:tc>
          <w:tcPr>
            <w:tcW w:w="1135" w:type="dxa"/>
            <w:tcBorders>
              <w:top w:val="single" w:sz="4" w:space="0" w:color="000001"/>
              <w:left w:val="nil"/>
              <w:bottom w:val="nil"/>
              <w:right w:val="nil"/>
            </w:tcBorders>
            <w:shd w:val="clear" w:color="auto" w:fill="FFFFFF"/>
          </w:tcPr>
          <w:p w:rsidR="00CC21A2" w:rsidRDefault="00CC21A2">
            <w:pPr>
              <w:pStyle w:val="Predeterminado"/>
              <w:jc w:val="right"/>
            </w:pPr>
          </w:p>
        </w:tc>
      </w:tr>
      <w:tr w:rsidR="00CC21A2">
        <w:trPr>
          <w:cantSplit/>
        </w:trPr>
        <w:tc>
          <w:tcPr>
            <w:tcW w:w="6804" w:type="dxa"/>
            <w:tcBorders>
              <w:top w:val="nil"/>
              <w:left w:val="nil"/>
              <w:bottom w:val="nil"/>
              <w:right w:val="nil"/>
            </w:tcBorders>
            <w:shd w:val="clear" w:color="auto" w:fill="FFFFFF"/>
            <w:vAlign w:val="bottom"/>
          </w:tcPr>
          <w:p w:rsidR="00CC21A2" w:rsidRDefault="00CC21A2">
            <w:pPr>
              <w:pStyle w:val="Predeterminado"/>
            </w:pPr>
            <w:r>
              <w:rPr>
                <w:rFonts w:ascii="Arial"/>
                <w:sz w:val="16"/>
              </w:rPr>
              <w:t>Comerciales</w:t>
            </w:r>
          </w:p>
        </w:tc>
        <w:tc>
          <w:tcPr>
            <w:tcW w:w="11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406.684</w:t>
            </w:r>
          </w:p>
        </w:tc>
        <w:tc>
          <w:tcPr>
            <w:tcW w:w="1135"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6"/>
              </w:rPr>
              <w:t>285.495</w:t>
            </w:r>
          </w:p>
        </w:tc>
      </w:tr>
      <w:tr w:rsidR="00CC21A2">
        <w:trPr>
          <w:cantSplit/>
        </w:trPr>
        <w:tc>
          <w:tcPr>
            <w:tcW w:w="6804" w:type="dxa"/>
            <w:tcBorders>
              <w:top w:val="nil"/>
              <w:left w:val="nil"/>
              <w:bottom w:val="nil"/>
              <w:right w:val="nil"/>
            </w:tcBorders>
            <w:shd w:val="clear" w:color="auto" w:fill="FFFFFF"/>
            <w:vAlign w:val="bottom"/>
          </w:tcPr>
          <w:p w:rsidR="00CC21A2" w:rsidRDefault="00CC21A2">
            <w:pPr>
              <w:pStyle w:val="Predeterminado"/>
              <w:ind w:left="261" w:hanging="261"/>
            </w:pPr>
            <w:r>
              <w:rPr>
                <w:rFonts w:ascii="Arial"/>
                <w:sz w:val="16"/>
              </w:rPr>
              <w:t>Material primas y otros aprovisionamientos</w:t>
            </w:r>
          </w:p>
        </w:tc>
        <w:tc>
          <w:tcPr>
            <w:tcW w:w="11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238.846</w:t>
            </w:r>
          </w:p>
        </w:tc>
        <w:tc>
          <w:tcPr>
            <w:tcW w:w="1135"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6"/>
              </w:rPr>
              <w:t>169.045</w:t>
            </w:r>
          </w:p>
        </w:tc>
      </w:tr>
      <w:tr w:rsidR="00CC21A2">
        <w:trPr>
          <w:cantSplit/>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center" w:pos="4252"/>
                <w:tab w:val="right" w:pos="8504"/>
              </w:tabs>
            </w:pPr>
            <w:r>
              <w:rPr>
                <w:rFonts w:ascii="Arial"/>
                <w:b/>
                <w:sz w:val="16"/>
              </w:rPr>
              <w:t>Saldo final</w:t>
            </w:r>
          </w:p>
        </w:tc>
        <w:tc>
          <w:tcPr>
            <w:tcW w:w="11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645.530</w:t>
            </w:r>
          </w:p>
        </w:tc>
        <w:tc>
          <w:tcPr>
            <w:tcW w:w="113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sz w:val="16"/>
              </w:rPr>
              <w:t>454.540</w:t>
            </w: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Se corresponden con elementos </w:t>
      </w:r>
      <w:proofErr w:type="spellStart"/>
      <w:r w:rsidRPr="004F17FB">
        <w:rPr>
          <w:rFonts w:ascii="Arial" w:eastAsia="Times New Roman" w:hAnsi="Arial" w:cs="Arial"/>
          <w:kern w:val="0"/>
          <w:sz w:val="20"/>
          <w:szCs w:val="20"/>
          <w:lang w:eastAsia="es-ES_tradnl" w:bidi="ar-SA"/>
        </w:rPr>
        <w:t>inventariables</w:t>
      </w:r>
      <w:proofErr w:type="spellEnd"/>
      <w:r w:rsidRPr="004F17FB">
        <w:rPr>
          <w:rFonts w:ascii="Arial" w:eastAsia="Times New Roman" w:hAnsi="Arial" w:cs="Arial"/>
          <w:kern w:val="0"/>
          <w:sz w:val="20"/>
          <w:szCs w:val="20"/>
          <w:lang w:eastAsia="es-ES_tradnl" w:bidi="ar-SA"/>
        </w:rPr>
        <w:t xml:space="preserve"> destinados principalmente, a la venta en las tiendas y consumo en los restaurantes ubicados en los diferentes centros turísticos.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Al 31 de diciembre de 2018 y 2017 no existían compromisos firmes de compra de existencias, ni existen circunstancias de carácter sustantivo que afecten a la titularidad, disponibilidad ni valoración de las existencias.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9. EFECTIVO Y OTROS ACTIVOS LÍQUIDOS EQUIVALENTES</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La composición de este epígrafe al 31 de diciembre es la siguiente:</w:t>
      </w:r>
    </w:p>
    <w:p w:rsidR="004F17FB" w:rsidRPr="004F17FB" w:rsidRDefault="004F17FB" w:rsidP="004F17FB">
      <w:pPr>
        <w:widowControl/>
        <w:suppressAutoHyphens w:val="0"/>
        <w:spacing w:before="100" w:beforeAutospacing="1"/>
        <w:jc w:val="right"/>
        <w:rPr>
          <w:rFonts w:eastAsia="Times New Roman" w:cs="Times New Roman"/>
          <w:kern w:val="0"/>
          <w:lang w:eastAsia="es-ES_tradnl" w:bidi="ar-SA"/>
        </w:rPr>
      </w:pPr>
    </w:p>
    <w:tbl>
      <w:tblPr>
        <w:tblW w:w="0" w:type="auto"/>
        <w:tblLayout w:type="fixed"/>
        <w:tblCellMar>
          <w:left w:w="99" w:type="dxa"/>
          <w:right w:w="99" w:type="dxa"/>
        </w:tblCellMar>
        <w:tblLook w:val="0000" w:firstRow="0" w:lastRow="0" w:firstColumn="0" w:lastColumn="0" w:noHBand="0" w:noVBand="0"/>
      </w:tblPr>
      <w:tblGrid>
        <w:gridCol w:w="6804"/>
        <w:gridCol w:w="1133"/>
        <w:gridCol w:w="1135"/>
      </w:tblGrid>
      <w:tr w:rsidR="00CC21A2">
        <w:trPr>
          <w:cantSplit/>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pPr>
            <w:r>
              <w:rPr>
                <w:rFonts w:ascii="Arial"/>
                <w:b/>
                <w:bCs/>
                <w:sz w:val="16"/>
                <w:szCs w:val="16"/>
              </w:rPr>
              <w:t>(Euros)</w:t>
            </w:r>
          </w:p>
        </w:tc>
        <w:tc>
          <w:tcPr>
            <w:tcW w:w="1133"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rPr>
              <w:t>2018</w:t>
            </w:r>
          </w:p>
        </w:tc>
        <w:tc>
          <w:tcPr>
            <w:tcW w:w="113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2017</w:t>
            </w:r>
          </w:p>
        </w:tc>
      </w:tr>
      <w:tr w:rsidR="00CC21A2">
        <w:trPr>
          <w:cantSplit/>
        </w:trPr>
        <w:tc>
          <w:tcPr>
            <w:tcW w:w="6804" w:type="dxa"/>
            <w:tcBorders>
              <w:top w:val="single" w:sz="4" w:space="0" w:color="000001"/>
              <w:left w:val="nil"/>
              <w:bottom w:val="nil"/>
              <w:right w:val="nil"/>
            </w:tcBorders>
            <w:shd w:val="clear" w:color="auto" w:fill="FFFFFF"/>
            <w:vAlign w:val="bottom"/>
          </w:tcPr>
          <w:p w:rsidR="00CC21A2" w:rsidRDefault="00CC21A2">
            <w:pPr>
              <w:pStyle w:val="Predeterminado"/>
            </w:pPr>
          </w:p>
        </w:tc>
        <w:tc>
          <w:tcPr>
            <w:tcW w:w="1133" w:type="dxa"/>
            <w:tcBorders>
              <w:top w:val="single" w:sz="4" w:space="0" w:color="000001"/>
              <w:left w:val="nil"/>
              <w:bottom w:val="nil"/>
              <w:right w:val="nil"/>
            </w:tcBorders>
            <w:shd w:val="clear" w:color="auto" w:fill="FFFFFF"/>
          </w:tcPr>
          <w:p w:rsidR="00CC21A2" w:rsidRDefault="00CC21A2">
            <w:pPr>
              <w:pStyle w:val="Predeterminado"/>
              <w:jc w:val="right"/>
            </w:pPr>
          </w:p>
        </w:tc>
        <w:tc>
          <w:tcPr>
            <w:tcW w:w="1135" w:type="dxa"/>
            <w:tcBorders>
              <w:top w:val="single" w:sz="4" w:space="0" w:color="000001"/>
              <w:left w:val="nil"/>
              <w:bottom w:val="nil"/>
              <w:right w:val="nil"/>
            </w:tcBorders>
            <w:shd w:val="clear" w:color="auto" w:fill="FFFFFF"/>
          </w:tcPr>
          <w:p w:rsidR="00CC21A2" w:rsidRDefault="00CC21A2">
            <w:pPr>
              <w:pStyle w:val="Predeterminado"/>
              <w:jc w:val="right"/>
            </w:pPr>
          </w:p>
        </w:tc>
      </w:tr>
      <w:tr w:rsidR="00CC21A2">
        <w:trPr>
          <w:cantSplit/>
        </w:trPr>
        <w:tc>
          <w:tcPr>
            <w:tcW w:w="6804" w:type="dxa"/>
            <w:tcBorders>
              <w:top w:val="nil"/>
              <w:left w:val="nil"/>
              <w:bottom w:val="nil"/>
              <w:right w:val="nil"/>
            </w:tcBorders>
            <w:shd w:val="clear" w:color="auto" w:fill="FFFFFF"/>
            <w:vAlign w:val="bottom"/>
          </w:tcPr>
          <w:p w:rsidR="00CC21A2" w:rsidRDefault="00CC21A2">
            <w:pPr>
              <w:pStyle w:val="Predeterminado"/>
            </w:pPr>
            <w:r>
              <w:rPr>
                <w:rFonts w:ascii="Arial"/>
                <w:sz w:val="16"/>
              </w:rPr>
              <w:t>Caja</w:t>
            </w:r>
          </w:p>
        </w:tc>
        <w:tc>
          <w:tcPr>
            <w:tcW w:w="11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218.889</w:t>
            </w:r>
          </w:p>
        </w:tc>
        <w:tc>
          <w:tcPr>
            <w:tcW w:w="1135" w:type="dxa"/>
            <w:tcBorders>
              <w:top w:val="nil"/>
              <w:left w:val="nil"/>
              <w:bottom w:val="nil"/>
              <w:right w:val="nil"/>
            </w:tcBorders>
            <w:shd w:val="clear" w:color="auto" w:fill="FFFFFF"/>
            <w:vAlign w:val="center"/>
          </w:tcPr>
          <w:p w:rsidR="00CC21A2" w:rsidRDefault="00CC21A2">
            <w:pPr>
              <w:pStyle w:val="Predeterminado"/>
              <w:jc w:val="right"/>
            </w:pPr>
            <w:r>
              <w:rPr>
                <w:rFonts w:ascii="Arial"/>
                <w:sz w:val="16"/>
              </w:rPr>
              <w:t>142.553</w:t>
            </w:r>
          </w:p>
        </w:tc>
      </w:tr>
      <w:tr w:rsidR="00CC21A2">
        <w:trPr>
          <w:cantSplit/>
        </w:trPr>
        <w:tc>
          <w:tcPr>
            <w:tcW w:w="6804" w:type="dxa"/>
            <w:tcBorders>
              <w:top w:val="nil"/>
              <w:left w:val="nil"/>
              <w:bottom w:val="nil"/>
              <w:right w:val="nil"/>
            </w:tcBorders>
            <w:shd w:val="clear" w:color="auto" w:fill="FFFFFF"/>
            <w:vAlign w:val="bottom"/>
          </w:tcPr>
          <w:p w:rsidR="00CC21A2" w:rsidRDefault="00CC21A2">
            <w:pPr>
              <w:pStyle w:val="Predeterminado"/>
              <w:ind w:left="261" w:hanging="261"/>
            </w:pPr>
            <w:r>
              <w:rPr>
                <w:rFonts w:ascii="Arial"/>
                <w:sz w:val="16"/>
              </w:rPr>
              <w:t>Cuentas corrientes a la vista</w:t>
            </w:r>
          </w:p>
        </w:tc>
        <w:tc>
          <w:tcPr>
            <w:tcW w:w="11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15.929.526</w:t>
            </w:r>
          </w:p>
        </w:tc>
        <w:tc>
          <w:tcPr>
            <w:tcW w:w="1135" w:type="dxa"/>
            <w:tcBorders>
              <w:top w:val="nil"/>
              <w:left w:val="nil"/>
              <w:bottom w:val="nil"/>
              <w:right w:val="nil"/>
            </w:tcBorders>
            <w:shd w:val="clear" w:color="auto" w:fill="FFFFFF"/>
            <w:vAlign w:val="center"/>
          </w:tcPr>
          <w:p w:rsidR="00CC21A2" w:rsidRDefault="00CC21A2">
            <w:pPr>
              <w:pStyle w:val="Predeterminado"/>
              <w:jc w:val="right"/>
            </w:pPr>
            <w:r>
              <w:rPr>
                <w:rFonts w:ascii="Arial"/>
                <w:sz w:val="16"/>
              </w:rPr>
              <w:t>3.977.196</w:t>
            </w:r>
          </w:p>
        </w:tc>
      </w:tr>
      <w:tr w:rsidR="00CC21A2">
        <w:trPr>
          <w:cantSplit/>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center" w:pos="4252"/>
                <w:tab w:val="right" w:pos="8504"/>
              </w:tabs>
              <w:jc w:val="right"/>
            </w:pPr>
          </w:p>
        </w:tc>
        <w:tc>
          <w:tcPr>
            <w:tcW w:w="11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16.148.415</w:t>
            </w:r>
          </w:p>
        </w:tc>
        <w:tc>
          <w:tcPr>
            <w:tcW w:w="1135"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sz w:val="16"/>
              </w:rPr>
              <w:t>4.119.749</w:t>
            </w:r>
          </w:p>
        </w:tc>
      </w:tr>
    </w:tbl>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Las cuentas corrientes devengan el tipo de interés de mercado para este tipo de cuentas. </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No existen restricciones a la disponibilidad de estos saldos.</w:t>
      </w:r>
    </w:p>
    <w:p w:rsidR="004F17FB" w:rsidRPr="004F17FB" w:rsidRDefault="004F17FB" w:rsidP="004F17FB">
      <w:pPr>
        <w:widowControl/>
        <w:suppressAutoHyphens w:val="0"/>
        <w:spacing w:before="238"/>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 xml:space="preserve">10. PATRIMONIO NETO </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10.3 Subvenciones recibidas</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Los movimientos habidos en las subvenciones de capital no reintegrables son los siguientes:</w:t>
      </w:r>
    </w:p>
    <w:p w:rsidR="004F17FB" w:rsidRPr="004F17FB" w:rsidRDefault="004F17FB" w:rsidP="004F17FB">
      <w:pPr>
        <w:widowControl/>
        <w:suppressAutoHyphens w:val="0"/>
        <w:spacing w:before="100" w:beforeAutospacing="1"/>
        <w:jc w:val="right"/>
        <w:rPr>
          <w:rFonts w:eastAsia="Times New Roman" w:cs="Times New Roman"/>
          <w:kern w:val="0"/>
          <w:lang w:eastAsia="es-ES_tradnl" w:bidi="ar-SA"/>
        </w:rPr>
      </w:pPr>
    </w:p>
    <w:tbl>
      <w:tblPr>
        <w:tblW w:w="0" w:type="auto"/>
        <w:tblInd w:w="17" w:type="dxa"/>
        <w:tblLayout w:type="fixed"/>
        <w:tblCellMar>
          <w:left w:w="79" w:type="dxa"/>
          <w:right w:w="79" w:type="dxa"/>
        </w:tblCellMar>
        <w:tblLook w:val="0000" w:firstRow="0" w:lastRow="0" w:firstColumn="0" w:lastColumn="0" w:noHBand="0" w:noVBand="0"/>
      </w:tblPr>
      <w:tblGrid>
        <w:gridCol w:w="2154"/>
        <w:gridCol w:w="992"/>
        <w:gridCol w:w="929"/>
        <w:gridCol w:w="993"/>
        <w:gridCol w:w="1276"/>
        <w:gridCol w:w="1275"/>
        <w:gridCol w:w="1419"/>
      </w:tblGrid>
      <w:tr w:rsidR="00CC21A2">
        <w:trPr>
          <w:cantSplit/>
        </w:trPr>
        <w:tc>
          <w:tcPr>
            <w:tcW w:w="215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bCs/>
                <w:sz w:val="14"/>
                <w:szCs w:val="14"/>
              </w:rPr>
              <w:t>(Euros)</w:t>
            </w:r>
          </w:p>
        </w:tc>
        <w:tc>
          <w:tcPr>
            <w:tcW w:w="99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Saldo inicial</w:t>
            </w:r>
          </w:p>
        </w:tc>
        <w:tc>
          <w:tcPr>
            <w:tcW w:w="92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Adiciones</w:t>
            </w:r>
          </w:p>
        </w:tc>
        <w:tc>
          <w:tcPr>
            <w:tcW w:w="99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Efecto impositivo de las adiciones</w:t>
            </w:r>
          </w:p>
        </w:tc>
        <w:tc>
          <w:tcPr>
            <w:tcW w:w="12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Transferencias a la cuenta de p</w:t>
            </w:r>
            <w:r>
              <w:rPr>
                <w:rFonts w:ascii="Arial"/>
                <w:b/>
                <w:sz w:val="14"/>
              </w:rPr>
              <w:t>é</w:t>
            </w:r>
            <w:r>
              <w:rPr>
                <w:rFonts w:ascii="Arial"/>
                <w:b/>
                <w:sz w:val="14"/>
              </w:rPr>
              <w:t>rdidas y ganancias</w:t>
            </w:r>
          </w:p>
        </w:tc>
        <w:tc>
          <w:tcPr>
            <w:tcW w:w="127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79" w:right="-79"/>
              <w:jc w:val="center"/>
            </w:pPr>
            <w:r>
              <w:rPr>
                <w:rFonts w:ascii="Arial"/>
                <w:b/>
                <w:sz w:val="14"/>
              </w:rPr>
              <w:t>Efecto impositivo</w:t>
            </w:r>
          </w:p>
          <w:p w:rsidR="00CC21A2" w:rsidRDefault="00CC21A2">
            <w:pPr>
              <w:pStyle w:val="Predeterminado"/>
              <w:ind w:left="-79" w:right="-79"/>
              <w:jc w:val="center"/>
            </w:pPr>
            <w:r>
              <w:rPr>
                <w:rFonts w:ascii="Arial"/>
                <w:b/>
                <w:sz w:val="14"/>
              </w:rPr>
              <w:t>de las transferencias</w:t>
            </w:r>
          </w:p>
        </w:tc>
        <w:tc>
          <w:tcPr>
            <w:tcW w:w="141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Saldo final</w:t>
            </w:r>
          </w:p>
        </w:tc>
      </w:tr>
      <w:tr w:rsidR="00CC21A2">
        <w:trPr>
          <w:cantSplit/>
        </w:trPr>
        <w:tc>
          <w:tcPr>
            <w:tcW w:w="2154"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992"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c>
          <w:tcPr>
            <w:tcW w:w="929"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c>
          <w:tcPr>
            <w:tcW w:w="993" w:type="dxa"/>
            <w:tcBorders>
              <w:top w:val="single" w:sz="4" w:space="0" w:color="000001"/>
              <w:left w:val="nil"/>
              <w:bottom w:val="nil"/>
              <w:right w:val="nil"/>
            </w:tcBorders>
            <w:shd w:val="clear" w:color="auto" w:fill="FFFFFF"/>
            <w:vAlign w:val="bottom"/>
          </w:tcPr>
          <w:p w:rsidR="00CC21A2" w:rsidRDefault="00CC21A2">
            <w:pPr>
              <w:pStyle w:val="Predeterminado"/>
              <w:ind w:left="227" w:right="227"/>
              <w:jc w:val="right"/>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ind w:left="227" w:right="227"/>
              <w:jc w:val="right"/>
            </w:pPr>
          </w:p>
        </w:tc>
        <w:tc>
          <w:tcPr>
            <w:tcW w:w="1275" w:type="dxa"/>
            <w:tcBorders>
              <w:top w:val="single" w:sz="4" w:space="0" w:color="000001"/>
              <w:left w:val="nil"/>
              <w:bottom w:val="nil"/>
              <w:right w:val="nil"/>
            </w:tcBorders>
            <w:shd w:val="clear" w:color="auto" w:fill="FFFFFF"/>
            <w:vAlign w:val="bottom"/>
          </w:tcPr>
          <w:p w:rsidR="00CC21A2" w:rsidRDefault="00CC21A2">
            <w:pPr>
              <w:pStyle w:val="Predeterminado"/>
              <w:ind w:left="-79" w:right="-79"/>
              <w:jc w:val="right"/>
            </w:pPr>
          </w:p>
        </w:tc>
        <w:tc>
          <w:tcPr>
            <w:tcW w:w="1419"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215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4"/>
              </w:rPr>
              <w:t>Ejercicio 2018</w:t>
            </w:r>
          </w:p>
        </w:tc>
        <w:tc>
          <w:tcPr>
            <w:tcW w:w="992" w:type="dxa"/>
            <w:tcBorders>
              <w:top w:val="nil"/>
              <w:left w:val="nil"/>
              <w:bottom w:val="nil"/>
              <w:right w:val="nil"/>
            </w:tcBorders>
            <w:shd w:val="clear" w:color="auto" w:fill="FFFFFF"/>
            <w:vAlign w:val="bottom"/>
          </w:tcPr>
          <w:p w:rsidR="00CC21A2" w:rsidRDefault="00CC21A2">
            <w:pPr>
              <w:pStyle w:val="Predeterminado"/>
              <w:jc w:val="right"/>
            </w:pPr>
          </w:p>
        </w:tc>
        <w:tc>
          <w:tcPr>
            <w:tcW w:w="929" w:type="dxa"/>
            <w:tcBorders>
              <w:top w:val="nil"/>
              <w:left w:val="nil"/>
              <w:bottom w:val="nil"/>
              <w:right w:val="nil"/>
            </w:tcBorders>
            <w:shd w:val="clear" w:color="auto" w:fill="FFFFFF"/>
            <w:vAlign w:val="bottom"/>
          </w:tcPr>
          <w:p w:rsidR="00CC21A2" w:rsidRDefault="00CC21A2">
            <w:pPr>
              <w:pStyle w:val="Predeterminado"/>
              <w:jc w:val="right"/>
            </w:pPr>
          </w:p>
        </w:tc>
        <w:tc>
          <w:tcPr>
            <w:tcW w:w="993"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6"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5" w:type="dxa"/>
            <w:tcBorders>
              <w:top w:val="nil"/>
              <w:left w:val="nil"/>
              <w:bottom w:val="nil"/>
              <w:right w:val="nil"/>
            </w:tcBorders>
            <w:shd w:val="clear" w:color="auto" w:fill="FFFFFF"/>
            <w:vAlign w:val="bottom"/>
          </w:tcPr>
          <w:p w:rsidR="00CC21A2" w:rsidRDefault="00CC21A2">
            <w:pPr>
              <w:pStyle w:val="Predeterminado"/>
              <w:ind w:left="-79" w:right="-79"/>
              <w:jc w:val="right"/>
            </w:pPr>
          </w:p>
        </w:tc>
        <w:tc>
          <w:tcPr>
            <w:tcW w:w="1419"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215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992" w:type="dxa"/>
            <w:tcBorders>
              <w:top w:val="nil"/>
              <w:left w:val="nil"/>
              <w:bottom w:val="nil"/>
              <w:right w:val="nil"/>
            </w:tcBorders>
            <w:shd w:val="clear" w:color="auto" w:fill="FFFFFF"/>
            <w:vAlign w:val="bottom"/>
          </w:tcPr>
          <w:p w:rsidR="00CC21A2" w:rsidRDefault="00CC21A2">
            <w:pPr>
              <w:pStyle w:val="Predeterminado"/>
              <w:jc w:val="right"/>
            </w:pPr>
          </w:p>
        </w:tc>
        <w:tc>
          <w:tcPr>
            <w:tcW w:w="929" w:type="dxa"/>
            <w:tcBorders>
              <w:top w:val="nil"/>
              <w:left w:val="nil"/>
              <w:bottom w:val="nil"/>
              <w:right w:val="nil"/>
            </w:tcBorders>
            <w:shd w:val="clear" w:color="auto" w:fill="FFFFFF"/>
            <w:vAlign w:val="bottom"/>
          </w:tcPr>
          <w:p w:rsidR="00CC21A2" w:rsidRDefault="00CC21A2">
            <w:pPr>
              <w:pStyle w:val="Predeterminado"/>
              <w:jc w:val="right"/>
            </w:pPr>
          </w:p>
        </w:tc>
        <w:tc>
          <w:tcPr>
            <w:tcW w:w="993"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6"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5" w:type="dxa"/>
            <w:tcBorders>
              <w:top w:val="nil"/>
              <w:left w:val="nil"/>
              <w:bottom w:val="nil"/>
              <w:right w:val="nil"/>
            </w:tcBorders>
            <w:shd w:val="clear" w:color="auto" w:fill="FFFFFF"/>
            <w:vAlign w:val="bottom"/>
          </w:tcPr>
          <w:p w:rsidR="00CC21A2" w:rsidRDefault="00CC21A2">
            <w:pPr>
              <w:pStyle w:val="Predeterminado"/>
              <w:ind w:left="-79" w:right="-79"/>
              <w:jc w:val="right"/>
            </w:pPr>
          </w:p>
        </w:tc>
        <w:tc>
          <w:tcPr>
            <w:tcW w:w="1419"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215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4"/>
              </w:rPr>
              <w:t>Subvenciones no reintegrables</w:t>
            </w:r>
          </w:p>
        </w:tc>
        <w:tc>
          <w:tcPr>
            <w:tcW w:w="992"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1.411.648</w:t>
            </w:r>
          </w:p>
        </w:tc>
        <w:tc>
          <w:tcPr>
            <w:tcW w:w="929"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8.160.119</w:t>
            </w:r>
          </w:p>
        </w:tc>
        <w:tc>
          <w:tcPr>
            <w:tcW w:w="99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(2.040.029)</w:t>
            </w:r>
          </w:p>
        </w:tc>
        <w:tc>
          <w:tcPr>
            <w:tcW w:w="1276"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(5.988.901)</w:t>
            </w:r>
          </w:p>
        </w:tc>
        <w:tc>
          <w:tcPr>
            <w:tcW w:w="127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1.497.225</w:t>
            </w:r>
          </w:p>
        </w:tc>
        <w:tc>
          <w:tcPr>
            <w:tcW w:w="1419"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3.040.062</w:t>
            </w:r>
          </w:p>
        </w:tc>
      </w:tr>
      <w:tr w:rsidR="00CC21A2">
        <w:trPr>
          <w:cantSplit/>
        </w:trPr>
        <w:tc>
          <w:tcPr>
            <w:tcW w:w="215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p>
        </w:tc>
        <w:tc>
          <w:tcPr>
            <w:tcW w:w="99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p>
        </w:tc>
        <w:tc>
          <w:tcPr>
            <w:tcW w:w="92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p>
        </w:tc>
        <w:tc>
          <w:tcPr>
            <w:tcW w:w="99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63" w:right="62"/>
              <w:jc w:val="right"/>
            </w:pPr>
          </w:p>
        </w:tc>
        <w:tc>
          <w:tcPr>
            <w:tcW w:w="12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227" w:right="227"/>
              <w:jc w:val="right"/>
            </w:pPr>
          </w:p>
        </w:tc>
        <w:tc>
          <w:tcPr>
            <w:tcW w:w="127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79" w:right="-79"/>
              <w:jc w:val="right"/>
            </w:pPr>
          </w:p>
        </w:tc>
        <w:tc>
          <w:tcPr>
            <w:tcW w:w="141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p>
        </w:tc>
      </w:tr>
      <w:tr w:rsidR="00CC21A2">
        <w:trPr>
          <w:cantSplit/>
        </w:trPr>
        <w:tc>
          <w:tcPr>
            <w:tcW w:w="2154"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992"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c>
          <w:tcPr>
            <w:tcW w:w="929"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c>
          <w:tcPr>
            <w:tcW w:w="993" w:type="dxa"/>
            <w:tcBorders>
              <w:top w:val="single" w:sz="4" w:space="0" w:color="000001"/>
              <w:left w:val="nil"/>
              <w:bottom w:val="nil"/>
              <w:right w:val="nil"/>
            </w:tcBorders>
            <w:shd w:val="clear" w:color="auto" w:fill="FFFFFF"/>
            <w:vAlign w:val="bottom"/>
          </w:tcPr>
          <w:p w:rsidR="00CC21A2" w:rsidRDefault="00CC21A2">
            <w:pPr>
              <w:pStyle w:val="Predeterminado"/>
              <w:ind w:left="227" w:right="227"/>
              <w:jc w:val="right"/>
            </w:pPr>
          </w:p>
        </w:tc>
        <w:tc>
          <w:tcPr>
            <w:tcW w:w="1276" w:type="dxa"/>
            <w:tcBorders>
              <w:top w:val="single" w:sz="4" w:space="0" w:color="000001"/>
              <w:left w:val="nil"/>
              <w:bottom w:val="nil"/>
              <w:right w:val="nil"/>
            </w:tcBorders>
            <w:shd w:val="clear" w:color="auto" w:fill="FFFFFF"/>
            <w:vAlign w:val="bottom"/>
          </w:tcPr>
          <w:p w:rsidR="00CC21A2" w:rsidRDefault="00CC21A2">
            <w:pPr>
              <w:pStyle w:val="Predeterminado"/>
              <w:ind w:left="227" w:right="227"/>
              <w:jc w:val="right"/>
            </w:pPr>
          </w:p>
        </w:tc>
        <w:tc>
          <w:tcPr>
            <w:tcW w:w="1275" w:type="dxa"/>
            <w:tcBorders>
              <w:top w:val="single" w:sz="4" w:space="0" w:color="000001"/>
              <w:left w:val="nil"/>
              <w:bottom w:val="nil"/>
              <w:right w:val="nil"/>
            </w:tcBorders>
            <w:shd w:val="clear" w:color="auto" w:fill="FFFFFF"/>
            <w:vAlign w:val="bottom"/>
          </w:tcPr>
          <w:p w:rsidR="00CC21A2" w:rsidRDefault="00CC21A2">
            <w:pPr>
              <w:pStyle w:val="Predeterminado"/>
              <w:ind w:left="-79" w:right="-79"/>
              <w:jc w:val="right"/>
            </w:pPr>
          </w:p>
        </w:tc>
        <w:tc>
          <w:tcPr>
            <w:tcW w:w="1419" w:type="dxa"/>
            <w:tcBorders>
              <w:top w:val="single" w:sz="4" w:space="0" w:color="000001"/>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215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4"/>
              </w:rPr>
              <w:lastRenderedPageBreak/>
              <w:t>Ejercicio 2017</w:t>
            </w:r>
          </w:p>
        </w:tc>
        <w:tc>
          <w:tcPr>
            <w:tcW w:w="992" w:type="dxa"/>
            <w:tcBorders>
              <w:top w:val="nil"/>
              <w:left w:val="nil"/>
              <w:bottom w:val="nil"/>
              <w:right w:val="nil"/>
            </w:tcBorders>
            <w:shd w:val="clear" w:color="auto" w:fill="FFFFFF"/>
            <w:vAlign w:val="bottom"/>
          </w:tcPr>
          <w:p w:rsidR="00CC21A2" w:rsidRDefault="00CC21A2">
            <w:pPr>
              <w:pStyle w:val="Predeterminado"/>
              <w:jc w:val="right"/>
            </w:pPr>
          </w:p>
        </w:tc>
        <w:tc>
          <w:tcPr>
            <w:tcW w:w="929" w:type="dxa"/>
            <w:tcBorders>
              <w:top w:val="nil"/>
              <w:left w:val="nil"/>
              <w:bottom w:val="nil"/>
              <w:right w:val="nil"/>
            </w:tcBorders>
            <w:shd w:val="clear" w:color="auto" w:fill="FFFFFF"/>
            <w:vAlign w:val="bottom"/>
          </w:tcPr>
          <w:p w:rsidR="00CC21A2" w:rsidRDefault="00CC21A2">
            <w:pPr>
              <w:pStyle w:val="Predeterminado"/>
              <w:jc w:val="right"/>
            </w:pPr>
          </w:p>
        </w:tc>
        <w:tc>
          <w:tcPr>
            <w:tcW w:w="993"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6"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5" w:type="dxa"/>
            <w:tcBorders>
              <w:top w:val="nil"/>
              <w:left w:val="nil"/>
              <w:bottom w:val="nil"/>
              <w:right w:val="nil"/>
            </w:tcBorders>
            <w:shd w:val="clear" w:color="auto" w:fill="FFFFFF"/>
            <w:vAlign w:val="bottom"/>
          </w:tcPr>
          <w:p w:rsidR="00CC21A2" w:rsidRDefault="00CC21A2">
            <w:pPr>
              <w:pStyle w:val="Predeterminado"/>
              <w:ind w:left="-79" w:right="-79"/>
              <w:jc w:val="right"/>
            </w:pPr>
          </w:p>
        </w:tc>
        <w:tc>
          <w:tcPr>
            <w:tcW w:w="1419"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215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992" w:type="dxa"/>
            <w:tcBorders>
              <w:top w:val="nil"/>
              <w:left w:val="nil"/>
              <w:bottom w:val="nil"/>
              <w:right w:val="nil"/>
            </w:tcBorders>
            <w:shd w:val="clear" w:color="auto" w:fill="FFFFFF"/>
            <w:vAlign w:val="bottom"/>
          </w:tcPr>
          <w:p w:rsidR="00CC21A2" w:rsidRDefault="00CC21A2">
            <w:pPr>
              <w:pStyle w:val="Predeterminado"/>
              <w:jc w:val="right"/>
            </w:pPr>
          </w:p>
        </w:tc>
        <w:tc>
          <w:tcPr>
            <w:tcW w:w="929" w:type="dxa"/>
            <w:tcBorders>
              <w:top w:val="nil"/>
              <w:left w:val="nil"/>
              <w:bottom w:val="nil"/>
              <w:right w:val="nil"/>
            </w:tcBorders>
            <w:shd w:val="clear" w:color="auto" w:fill="FFFFFF"/>
            <w:vAlign w:val="bottom"/>
          </w:tcPr>
          <w:p w:rsidR="00CC21A2" w:rsidRDefault="00CC21A2">
            <w:pPr>
              <w:pStyle w:val="Predeterminado"/>
              <w:jc w:val="right"/>
            </w:pPr>
          </w:p>
        </w:tc>
        <w:tc>
          <w:tcPr>
            <w:tcW w:w="993"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6" w:type="dxa"/>
            <w:tcBorders>
              <w:top w:val="nil"/>
              <w:left w:val="nil"/>
              <w:bottom w:val="nil"/>
              <w:right w:val="nil"/>
            </w:tcBorders>
            <w:shd w:val="clear" w:color="auto" w:fill="FFFFFF"/>
            <w:vAlign w:val="bottom"/>
          </w:tcPr>
          <w:p w:rsidR="00CC21A2" w:rsidRDefault="00CC21A2">
            <w:pPr>
              <w:pStyle w:val="Predeterminado"/>
              <w:ind w:left="227" w:right="227"/>
              <w:jc w:val="right"/>
            </w:pPr>
          </w:p>
        </w:tc>
        <w:tc>
          <w:tcPr>
            <w:tcW w:w="1275" w:type="dxa"/>
            <w:tcBorders>
              <w:top w:val="nil"/>
              <w:left w:val="nil"/>
              <w:bottom w:val="nil"/>
              <w:right w:val="nil"/>
            </w:tcBorders>
            <w:shd w:val="clear" w:color="auto" w:fill="FFFFFF"/>
            <w:vAlign w:val="bottom"/>
          </w:tcPr>
          <w:p w:rsidR="00CC21A2" w:rsidRDefault="00CC21A2">
            <w:pPr>
              <w:pStyle w:val="Predeterminado"/>
              <w:ind w:left="-79" w:right="-79"/>
              <w:jc w:val="right"/>
            </w:pPr>
          </w:p>
        </w:tc>
        <w:tc>
          <w:tcPr>
            <w:tcW w:w="1419"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2154"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4"/>
              </w:rPr>
              <w:t>Subvenciones no reintegrables</w:t>
            </w:r>
          </w:p>
        </w:tc>
        <w:tc>
          <w:tcPr>
            <w:tcW w:w="992"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28.054</w:t>
            </w:r>
          </w:p>
        </w:tc>
        <w:tc>
          <w:tcPr>
            <w:tcW w:w="929"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1.850.000</w:t>
            </w:r>
          </w:p>
        </w:tc>
        <w:tc>
          <w:tcPr>
            <w:tcW w:w="99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(462.500)</w:t>
            </w:r>
          </w:p>
        </w:tc>
        <w:tc>
          <w:tcPr>
            <w:tcW w:w="1276"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(5.208)</w:t>
            </w:r>
          </w:p>
        </w:tc>
        <w:tc>
          <w:tcPr>
            <w:tcW w:w="1275"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1.302</w:t>
            </w:r>
          </w:p>
        </w:tc>
        <w:tc>
          <w:tcPr>
            <w:tcW w:w="1419"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4"/>
              </w:rPr>
              <w:t>1.411.648</w:t>
            </w:r>
          </w:p>
        </w:tc>
      </w:tr>
      <w:tr w:rsidR="00CC21A2">
        <w:trPr>
          <w:cantSplit/>
        </w:trPr>
        <w:tc>
          <w:tcPr>
            <w:tcW w:w="215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p>
        </w:tc>
        <w:tc>
          <w:tcPr>
            <w:tcW w:w="99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p>
        </w:tc>
        <w:tc>
          <w:tcPr>
            <w:tcW w:w="92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p>
        </w:tc>
        <w:tc>
          <w:tcPr>
            <w:tcW w:w="99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63" w:right="62"/>
              <w:jc w:val="right"/>
            </w:pPr>
          </w:p>
        </w:tc>
        <w:tc>
          <w:tcPr>
            <w:tcW w:w="127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227" w:right="227"/>
              <w:jc w:val="right"/>
            </w:pPr>
          </w:p>
        </w:tc>
        <w:tc>
          <w:tcPr>
            <w:tcW w:w="127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left="-79" w:right="-79"/>
              <w:jc w:val="right"/>
            </w:pPr>
          </w:p>
        </w:tc>
        <w:tc>
          <w:tcPr>
            <w:tcW w:w="141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La subvención recibida es procedente del Cabildo Insular de Lanzarote.</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El 14 de diciembre de 2017, el Cabildo de Lanzarote concede a la Sociedad una subvención por importe de 1.850.000 euros para la ejecución del proyecto "Reordenación de los usos de la Casa de los Volcanes”, la cual, comenzará amortizarse en el ejercicio 2020.</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El 22 de agosto de 2018, el Cabildo de Lanzarote concede a la Sociedad una subvención por importe de 11.936.984 euros para la ejecución del proyecto “Programas de la EPEL-CACT incluidos en la estrategia Lanzarote 2016-2025 (FDCAN)”. </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A fecha de formulación de las cuentas anuales, la sociedad ha cumplido las condiciones establecidas para la concesión de esta subvención por importe de 8.160.119 euros, considerándola como no reintegrable y, por tanto, se ha registrado dentro del patrimonio neto, una vez deducido el efecto fiscal. La sociedad ha imputado la subvención a la cuenta de pérdidas y ganancias por importe de 5.988.901 euros, correspondiendo el importe 194.941 euros a la amortización de activos fijos y 5.793.960 euros a costes directos. </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Detalle de la justificación:</w:t>
      </w:r>
    </w:p>
    <w:p w:rsidR="004F17FB" w:rsidRPr="004F17FB" w:rsidRDefault="00CC21A2" w:rsidP="004F17FB">
      <w:pPr>
        <w:widowControl/>
        <w:suppressAutoHyphens w:val="0"/>
        <w:spacing w:before="100" w:beforeAutospacing="1"/>
        <w:rPr>
          <w:rFonts w:eastAsia="Times New Roman" w:cs="Times New Roman"/>
          <w:kern w:val="0"/>
          <w:lang w:eastAsia="es-ES_tradnl" w:bidi="ar-SA"/>
        </w:rPr>
      </w:pPr>
      <w:r w:rsidRPr="00CC21A2">
        <w:rPr>
          <w:rFonts w:eastAsia="Times New Roman" w:cs="Times New Roman"/>
          <w:kern w:val="0"/>
          <w:lang w:eastAsia="es-ES_tradnl" w:bidi="ar-SA"/>
        </w:rPr>
        <w:drawing>
          <wp:inline distT="0" distB="0" distL="0" distR="0" wp14:anchorId="48758C2D" wp14:editId="15FE3D6D">
            <wp:extent cx="6120130" cy="103124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031240"/>
                    </a:xfrm>
                    <a:prstGeom prst="rect">
                      <a:avLst/>
                    </a:prstGeom>
                  </pic:spPr>
                </pic:pic>
              </a:graphicData>
            </a:graphic>
          </wp:inline>
        </w:drawing>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Por otra parte, la Sociedad ha registrado en el epígrafe de “Otros pasivos financieros a largo plazo” la parte de la subvención no justificada a fecha de formulación, por importe de 3.776.865 euros. Dicho importe tendrá carácter de no reintegrable cuando se produzca la justificación de los costes directos e inmovilizado.</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La Entidad cumple los requisitos legales exigidos para la obtención y mantenimiento de tal subvención.</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11. PROVISIONES Y CONTINGENCIAS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11.1 Provisiones</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El detalle de provisiones al 31 de diciembre es el siguiente:</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tbl>
      <w:tblPr>
        <w:tblW w:w="0" w:type="auto"/>
        <w:tblInd w:w="-3" w:type="dxa"/>
        <w:tblLayout w:type="fixed"/>
        <w:tblCellMar>
          <w:left w:w="99" w:type="dxa"/>
          <w:right w:w="99" w:type="dxa"/>
        </w:tblCellMar>
        <w:tblLook w:val="0000" w:firstRow="0" w:lastRow="0" w:firstColumn="0" w:lastColumn="0" w:noHBand="0" w:noVBand="0"/>
      </w:tblPr>
      <w:tblGrid>
        <w:gridCol w:w="6002"/>
        <w:gridCol w:w="1257"/>
        <w:gridCol w:w="1720"/>
      </w:tblGrid>
      <w:tr w:rsidR="00CC21A2">
        <w:trPr>
          <w:cantSplit/>
        </w:trPr>
        <w:tc>
          <w:tcPr>
            <w:tcW w:w="600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bCs/>
                <w:sz w:val="16"/>
                <w:szCs w:val="16"/>
              </w:rPr>
              <w:t>(Euros)</w:t>
            </w:r>
          </w:p>
        </w:tc>
        <w:tc>
          <w:tcPr>
            <w:tcW w:w="125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A corto plazo</w:t>
            </w:r>
          </w:p>
        </w:tc>
        <w:tc>
          <w:tcPr>
            <w:tcW w:w="172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Total</w:t>
            </w:r>
          </w:p>
        </w:tc>
      </w:tr>
      <w:tr w:rsidR="00CC21A2">
        <w:trPr>
          <w:cantSplit/>
        </w:trPr>
        <w:tc>
          <w:tcPr>
            <w:tcW w:w="6002"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57" w:type="dxa"/>
            <w:tcBorders>
              <w:top w:val="single" w:sz="4" w:space="0" w:color="000001"/>
              <w:left w:val="nil"/>
              <w:bottom w:val="nil"/>
              <w:right w:val="nil"/>
            </w:tcBorders>
            <w:shd w:val="clear" w:color="auto" w:fill="FFFFFF"/>
            <w:vAlign w:val="bottom"/>
          </w:tcPr>
          <w:p w:rsidR="00CC21A2" w:rsidRDefault="00CC21A2">
            <w:pPr>
              <w:pStyle w:val="Predeterminado"/>
              <w:ind w:right="113"/>
              <w:jc w:val="right"/>
            </w:pPr>
          </w:p>
        </w:tc>
        <w:tc>
          <w:tcPr>
            <w:tcW w:w="1720" w:type="dxa"/>
            <w:tcBorders>
              <w:top w:val="single" w:sz="4" w:space="0" w:color="000001"/>
              <w:left w:val="nil"/>
              <w:bottom w:val="nil"/>
              <w:right w:val="nil"/>
            </w:tcBorders>
            <w:shd w:val="clear" w:color="auto" w:fill="FFFFFF"/>
            <w:vAlign w:val="bottom"/>
          </w:tcPr>
          <w:p w:rsidR="00CC21A2" w:rsidRDefault="00CC21A2">
            <w:pPr>
              <w:pStyle w:val="Predeterminado"/>
              <w:ind w:right="113"/>
              <w:jc w:val="right"/>
            </w:pPr>
          </w:p>
        </w:tc>
      </w:tr>
      <w:tr w:rsidR="00CC21A2">
        <w:trPr>
          <w:cantSplit/>
        </w:trPr>
        <w:tc>
          <w:tcPr>
            <w:tcW w:w="6002"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6"/>
              </w:rPr>
              <w:t>Ejercicio 2018</w:t>
            </w:r>
          </w:p>
        </w:tc>
        <w:tc>
          <w:tcPr>
            <w:tcW w:w="1257" w:type="dxa"/>
            <w:tcBorders>
              <w:top w:val="nil"/>
              <w:left w:val="nil"/>
              <w:bottom w:val="nil"/>
              <w:right w:val="nil"/>
            </w:tcBorders>
            <w:shd w:val="clear" w:color="auto" w:fill="FFFFFF"/>
            <w:vAlign w:val="bottom"/>
          </w:tcPr>
          <w:p w:rsidR="00CC21A2" w:rsidRDefault="00CC21A2">
            <w:pPr>
              <w:pStyle w:val="Predeterminado"/>
              <w:ind w:right="113"/>
              <w:jc w:val="right"/>
            </w:pPr>
          </w:p>
        </w:tc>
        <w:tc>
          <w:tcPr>
            <w:tcW w:w="1720" w:type="dxa"/>
            <w:tcBorders>
              <w:top w:val="nil"/>
              <w:left w:val="nil"/>
              <w:bottom w:val="nil"/>
              <w:right w:val="nil"/>
            </w:tcBorders>
            <w:shd w:val="clear" w:color="auto" w:fill="FFFFFF"/>
            <w:vAlign w:val="bottom"/>
          </w:tcPr>
          <w:p w:rsidR="00CC21A2" w:rsidRDefault="00CC21A2">
            <w:pPr>
              <w:pStyle w:val="Predeterminado"/>
              <w:ind w:right="113"/>
              <w:jc w:val="right"/>
            </w:pPr>
          </w:p>
        </w:tc>
      </w:tr>
      <w:tr w:rsidR="00CC21A2">
        <w:trPr>
          <w:cantSplit/>
        </w:trPr>
        <w:tc>
          <w:tcPr>
            <w:tcW w:w="6002"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57" w:type="dxa"/>
            <w:tcBorders>
              <w:top w:val="nil"/>
              <w:left w:val="nil"/>
              <w:bottom w:val="nil"/>
              <w:right w:val="nil"/>
            </w:tcBorders>
            <w:shd w:val="clear" w:color="auto" w:fill="FFFFFF"/>
            <w:vAlign w:val="bottom"/>
          </w:tcPr>
          <w:p w:rsidR="00CC21A2" w:rsidRDefault="00CC21A2">
            <w:pPr>
              <w:pStyle w:val="Predeterminado"/>
              <w:ind w:right="113"/>
              <w:jc w:val="right"/>
            </w:pPr>
          </w:p>
        </w:tc>
        <w:tc>
          <w:tcPr>
            <w:tcW w:w="1720" w:type="dxa"/>
            <w:tcBorders>
              <w:top w:val="nil"/>
              <w:left w:val="nil"/>
              <w:bottom w:val="nil"/>
              <w:right w:val="nil"/>
            </w:tcBorders>
            <w:shd w:val="clear" w:color="auto" w:fill="FFFFFF"/>
            <w:vAlign w:val="bottom"/>
          </w:tcPr>
          <w:p w:rsidR="00CC21A2" w:rsidRDefault="00CC21A2">
            <w:pPr>
              <w:pStyle w:val="Predeterminado"/>
              <w:ind w:right="113"/>
              <w:jc w:val="right"/>
            </w:pPr>
          </w:p>
        </w:tc>
      </w:tr>
      <w:tr w:rsidR="00CC21A2">
        <w:trPr>
          <w:cantSplit/>
        </w:trPr>
        <w:tc>
          <w:tcPr>
            <w:tcW w:w="6002"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Provisi</w:t>
            </w:r>
            <w:r>
              <w:rPr>
                <w:rFonts w:ascii="Arial"/>
                <w:sz w:val="16"/>
              </w:rPr>
              <w:t>ó</w:t>
            </w:r>
            <w:r>
              <w:rPr>
                <w:rFonts w:ascii="Arial"/>
                <w:sz w:val="16"/>
              </w:rPr>
              <w:t>n por litigios laborales</w:t>
            </w:r>
          </w:p>
        </w:tc>
        <w:tc>
          <w:tcPr>
            <w:tcW w:w="1257" w:type="dxa"/>
            <w:tcBorders>
              <w:top w:val="nil"/>
              <w:left w:val="nil"/>
              <w:bottom w:val="single" w:sz="4" w:space="0" w:color="000001"/>
              <w:right w:val="nil"/>
            </w:tcBorders>
            <w:shd w:val="clear" w:color="auto" w:fill="FFFFFF"/>
            <w:vAlign w:val="bottom"/>
          </w:tcPr>
          <w:p w:rsidR="00CC21A2" w:rsidRDefault="00CC21A2">
            <w:pPr>
              <w:pStyle w:val="Predeterminado"/>
              <w:ind w:right="113"/>
              <w:jc w:val="right"/>
            </w:pPr>
            <w:r>
              <w:rPr>
                <w:rFonts w:ascii="Arial"/>
                <w:sz w:val="16"/>
              </w:rPr>
              <w:t>160.405</w:t>
            </w:r>
          </w:p>
        </w:tc>
        <w:tc>
          <w:tcPr>
            <w:tcW w:w="1720" w:type="dxa"/>
            <w:tcBorders>
              <w:top w:val="nil"/>
              <w:left w:val="nil"/>
              <w:bottom w:val="single" w:sz="4" w:space="0" w:color="000001"/>
              <w:right w:val="nil"/>
            </w:tcBorders>
            <w:shd w:val="clear" w:color="auto" w:fill="FFFFFF"/>
            <w:vAlign w:val="bottom"/>
          </w:tcPr>
          <w:p w:rsidR="00CC21A2" w:rsidRDefault="00CC21A2">
            <w:pPr>
              <w:pStyle w:val="Predeterminado"/>
              <w:ind w:right="113"/>
              <w:jc w:val="right"/>
            </w:pPr>
            <w:r>
              <w:rPr>
                <w:rFonts w:ascii="Arial"/>
                <w:sz w:val="16"/>
              </w:rPr>
              <w:t>160.405</w:t>
            </w:r>
          </w:p>
        </w:tc>
      </w:tr>
      <w:tr w:rsidR="00CC21A2">
        <w:trPr>
          <w:cantSplit/>
        </w:trPr>
        <w:tc>
          <w:tcPr>
            <w:tcW w:w="600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p>
        </w:tc>
        <w:tc>
          <w:tcPr>
            <w:tcW w:w="125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right="113"/>
              <w:jc w:val="right"/>
            </w:pPr>
            <w:r>
              <w:rPr>
                <w:rFonts w:ascii="Arial"/>
                <w:b/>
                <w:sz w:val="16"/>
              </w:rPr>
              <w:t>160.405</w:t>
            </w:r>
          </w:p>
        </w:tc>
        <w:tc>
          <w:tcPr>
            <w:tcW w:w="172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right="113"/>
              <w:jc w:val="right"/>
            </w:pPr>
            <w:r>
              <w:rPr>
                <w:rFonts w:ascii="Arial"/>
                <w:b/>
                <w:sz w:val="16"/>
              </w:rPr>
              <w:t>160.405</w:t>
            </w:r>
          </w:p>
        </w:tc>
      </w:tr>
      <w:tr w:rsidR="00CC21A2">
        <w:trPr>
          <w:cantSplit/>
        </w:trPr>
        <w:tc>
          <w:tcPr>
            <w:tcW w:w="6002"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57" w:type="dxa"/>
            <w:tcBorders>
              <w:top w:val="nil"/>
              <w:left w:val="nil"/>
              <w:bottom w:val="nil"/>
              <w:right w:val="nil"/>
            </w:tcBorders>
            <w:shd w:val="clear" w:color="auto" w:fill="FFFFFF"/>
            <w:vAlign w:val="bottom"/>
          </w:tcPr>
          <w:p w:rsidR="00CC21A2" w:rsidRDefault="00CC21A2">
            <w:pPr>
              <w:pStyle w:val="Predeterminado"/>
              <w:ind w:right="113"/>
              <w:jc w:val="right"/>
            </w:pPr>
          </w:p>
        </w:tc>
        <w:tc>
          <w:tcPr>
            <w:tcW w:w="1720" w:type="dxa"/>
            <w:tcBorders>
              <w:top w:val="nil"/>
              <w:left w:val="nil"/>
              <w:bottom w:val="nil"/>
              <w:right w:val="nil"/>
            </w:tcBorders>
            <w:shd w:val="clear" w:color="auto" w:fill="FFFFFF"/>
            <w:vAlign w:val="bottom"/>
          </w:tcPr>
          <w:p w:rsidR="00CC21A2" w:rsidRDefault="00CC21A2">
            <w:pPr>
              <w:pStyle w:val="Predeterminado"/>
              <w:ind w:right="113"/>
              <w:jc w:val="right"/>
            </w:pPr>
          </w:p>
        </w:tc>
      </w:tr>
      <w:tr w:rsidR="00CC21A2">
        <w:trPr>
          <w:cantSplit/>
        </w:trPr>
        <w:tc>
          <w:tcPr>
            <w:tcW w:w="6002"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6"/>
              </w:rPr>
              <w:t>Ejercicio 2017</w:t>
            </w:r>
          </w:p>
        </w:tc>
        <w:tc>
          <w:tcPr>
            <w:tcW w:w="1257" w:type="dxa"/>
            <w:tcBorders>
              <w:top w:val="nil"/>
              <w:left w:val="nil"/>
              <w:bottom w:val="nil"/>
              <w:right w:val="nil"/>
            </w:tcBorders>
            <w:shd w:val="clear" w:color="auto" w:fill="FFFFFF"/>
            <w:vAlign w:val="bottom"/>
          </w:tcPr>
          <w:p w:rsidR="00CC21A2" w:rsidRDefault="00CC21A2">
            <w:pPr>
              <w:pStyle w:val="Predeterminado"/>
              <w:ind w:right="113"/>
              <w:jc w:val="right"/>
            </w:pPr>
          </w:p>
        </w:tc>
        <w:tc>
          <w:tcPr>
            <w:tcW w:w="1720" w:type="dxa"/>
            <w:tcBorders>
              <w:top w:val="nil"/>
              <w:left w:val="nil"/>
              <w:bottom w:val="nil"/>
              <w:right w:val="nil"/>
            </w:tcBorders>
            <w:shd w:val="clear" w:color="auto" w:fill="FFFFFF"/>
            <w:vAlign w:val="bottom"/>
          </w:tcPr>
          <w:p w:rsidR="00CC21A2" w:rsidRDefault="00CC21A2">
            <w:pPr>
              <w:pStyle w:val="Predeterminado"/>
              <w:ind w:right="113"/>
              <w:jc w:val="right"/>
            </w:pPr>
          </w:p>
        </w:tc>
      </w:tr>
      <w:tr w:rsidR="00CC21A2">
        <w:trPr>
          <w:cantSplit/>
        </w:trPr>
        <w:tc>
          <w:tcPr>
            <w:tcW w:w="6002"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257" w:type="dxa"/>
            <w:tcBorders>
              <w:top w:val="nil"/>
              <w:left w:val="nil"/>
              <w:bottom w:val="nil"/>
              <w:right w:val="nil"/>
            </w:tcBorders>
            <w:shd w:val="clear" w:color="auto" w:fill="FFFFFF"/>
            <w:vAlign w:val="bottom"/>
          </w:tcPr>
          <w:p w:rsidR="00CC21A2" w:rsidRDefault="00CC21A2">
            <w:pPr>
              <w:pStyle w:val="Predeterminado"/>
              <w:ind w:right="113"/>
              <w:jc w:val="right"/>
            </w:pPr>
          </w:p>
        </w:tc>
        <w:tc>
          <w:tcPr>
            <w:tcW w:w="1720" w:type="dxa"/>
            <w:tcBorders>
              <w:top w:val="nil"/>
              <w:left w:val="nil"/>
              <w:bottom w:val="nil"/>
              <w:right w:val="nil"/>
            </w:tcBorders>
            <w:shd w:val="clear" w:color="auto" w:fill="FFFFFF"/>
            <w:vAlign w:val="bottom"/>
          </w:tcPr>
          <w:p w:rsidR="00CC21A2" w:rsidRDefault="00CC21A2">
            <w:pPr>
              <w:pStyle w:val="Predeterminado"/>
              <w:ind w:right="113"/>
              <w:jc w:val="right"/>
            </w:pPr>
          </w:p>
        </w:tc>
      </w:tr>
      <w:tr w:rsidR="00CC21A2">
        <w:trPr>
          <w:cantSplit/>
        </w:trPr>
        <w:tc>
          <w:tcPr>
            <w:tcW w:w="6002" w:type="dxa"/>
            <w:tcBorders>
              <w:top w:val="nil"/>
              <w:left w:val="nil"/>
              <w:bottom w:val="single" w:sz="4" w:space="0" w:color="000001"/>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6"/>
              </w:rPr>
              <w:t>Provisi</w:t>
            </w:r>
            <w:r>
              <w:rPr>
                <w:rFonts w:ascii="Arial"/>
                <w:sz w:val="16"/>
              </w:rPr>
              <w:t>ó</w:t>
            </w:r>
            <w:r>
              <w:rPr>
                <w:rFonts w:ascii="Arial"/>
                <w:sz w:val="16"/>
              </w:rPr>
              <w:t>n por litigios laborales</w:t>
            </w:r>
          </w:p>
        </w:tc>
        <w:tc>
          <w:tcPr>
            <w:tcW w:w="1257" w:type="dxa"/>
            <w:tcBorders>
              <w:top w:val="nil"/>
              <w:left w:val="nil"/>
              <w:bottom w:val="single" w:sz="4" w:space="0" w:color="000001"/>
              <w:right w:val="nil"/>
            </w:tcBorders>
            <w:shd w:val="clear" w:color="auto" w:fill="FFFFFF"/>
            <w:vAlign w:val="bottom"/>
          </w:tcPr>
          <w:p w:rsidR="00CC21A2" w:rsidRDefault="00CC21A2">
            <w:pPr>
              <w:pStyle w:val="Predeterminado"/>
              <w:ind w:right="113"/>
              <w:jc w:val="right"/>
            </w:pPr>
            <w:r>
              <w:rPr>
                <w:rFonts w:ascii="Arial"/>
                <w:sz w:val="16"/>
              </w:rPr>
              <w:t>281.858</w:t>
            </w:r>
          </w:p>
        </w:tc>
        <w:tc>
          <w:tcPr>
            <w:tcW w:w="1720" w:type="dxa"/>
            <w:tcBorders>
              <w:top w:val="nil"/>
              <w:left w:val="nil"/>
              <w:bottom w:val="single" w:sz="4" w:space="0" w:color="000001"/>
              <w:right w:val="nil"/>
            </w:tcBorders>
            <w:shd w:val="clear" w:color="auto" w:fill="FFFFFF"/>
            <w:vAlign w:val="bottom"/>
          </w:tcPr>
          <w:p w:rsidR="00CC21A2" w:rsidRDefault="00CC21A2">
            <w:pPr>
              <w:pStyle w:val="Predeterminado"/>
              <w:ind w:right="113"/>
              <w:jc w:val="right"/>
            </w:pPr>
            <w:r>
              <w:rPr>
                <w:rFonts w:ascii="Arial"/>
                <w:sz w:val="16"/>
              </w:rPr>
              <w:t>281.858</w:t>
            </w:r>
          </w:p>
        </w:tc>
      </w:tr>
      <w:tr w:rsidR="00CC21A2">
        <w:trPr>
          <w:cantSplit/>
        </w:trPr>
        <w:tc>
          <w:tcPr>
            <w:tcW w:w="6002"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p>
        </w:tc>
        <w:tc>
          <w:tcPr>
            <w:tcW w:w="125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right="113"/>
              <w:jc w:val="right"/>
            </w:pPr>
            <w:r>
              <w:rPr>
                <w:rFonts w:ascii="Arial"/>
                <w:b/>
                <w:sz w:val="16"/>
              </w:rPr>
              <w:t>281.858</w:t>
            </w:r>
          </w:p>
        </w:tc>
        <w:tc>
          <w:tcPr>
            <w:tcW w:w="1720"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right="113"/>
              <w:jc w:val="right"/>
            </w:pPr>
            <w:r>
              <w:rPr>
                <w:rFonts w:ascii="Arial"/>
                <w:b/>
                <w:sz w:val="16"/>
              </w:rPr>
              <w:t>281.858</w:t>
            </w:r>
          </w:p>
        </w:tc>
      </w:tr>
    </w:tbl>
    <w:p w:rsidR="00CC21A2" w:rsidRDefault="00CC21A2" w:rsidP="004F17FB">
      <w:pPr>
        <w:widowControl/>
        <w:suppressAutoHyphens w:val="0"/>
        <w:spacing w:before="238"/>
        <w:rPr>
          <w:rFonts w:ascii="Arial" w:eastAsia="Times New Roman" w:hAnsi="Arial" w:cs="Arial"/>
          <w:kern w:val="0"/>
          <w:sz w:val="20"/>
          <w:szCs w:val="20"/>
          <w:lang w:eastAsia="es-ES_tradnl" w:bidi="ar-SA"/>
        </w:rPr>
      </w:pPr>
    </w:p>
    <w:p w:rsidR="004F17FB" w:rsidRDefault="004F17FB" w:rsidP="004F17FB">
      <w:pPr>
        <w:widowControl/>
        <w:suppressAutoHyphens w:val="0"/>
        <w:spacing w:before="238"/>
        <w:rPr>
          <w:rFonts w:ascii="Arial" w:eastAsia="Times New Roman" w:hAnsi="Arial" w:cs="Arial"/>
          <w:kern w:val="0"/>
          <w:sz w:val="20"/>
          <w:szCs w:val="20"/>
          <w:lang w:eastAsia="es-ES_tradnl" w:bidi="ar-SA"/>
        </w:rPr>
      </w:pPr>
      <w:r w:rsidRPr="004F17FB">
        <w:rPr>
          <w:rFonts w:ascii="Arial" w:eastAsia="Times New Roman" w:hAnsi="Arial" w:cs="Arial"/>
          <w:kern w:val="0"/>
          <w:sz w:val="20"/>
          <w:szCs w:val="20"/>
          <w:lang w:eastAsia="es-ES_tradnl" w:bidi="ar-SA"/>
        </w:rPr>
        <w:t>Los movimientos habidos en estos epígrafes son los siguientes:</w:t>
      </w:r>
    </w:p>
    <w:p w:rsidR="00CC21A2" w:rsidRDefault="00CC21A2" w:rsidP="004F17FB">
      <w:pPr>
        <w:widowControl/>
        <w:suppressAutoHyphens w:val="0"/>
        <w:spacing w:before="238"/>
        <w:rPr>
          <w:rFonts w:ascii="Arial" w:eastAsia="Times New Roman" w:hAnsi="Arial" w:cs="Arial"/>
          <w:kern w:val="0"/>
          <w:sz w:val="20"/>
          <w:szCs w:val="20"/>
          <w:lang w:eastAsia="es-ES_tradnl" w:bidi="ar-SA"/>
        </w:rPr>
      </w:pPr>
    </w:p>
    <w:tbl>
      <w:tblPr>
        <w:tblW w:w="0" w:type="auto"/>
        <w:tblInd w:w="-79" w:type="dxa"/>
        <w:tblLayout w:type="fixed"/>
        <w:tblCellMar>
          <w:left w:w="79" w:type="dxa"/>
          <w:right w:w="79" w:type="dxa"/>
        </w:tblCellMar>
        <w:tblLook w:val="0000" w:firstRow="0" w:lastRow="0" w:firstColumn="0" w:lastColumn="0" w:noHBand="0" w:noVBand="0"/>
      </w:tblPr>
      <w:tblGrid>
        <w:gridCol w:w="3189"/>
        <w:gridCol w:w="1517"/>
        <w:gridCol w:w="1123"/>
        <w:gridCol w:w="1784"/>
        <w:gridCol w:w="1253"/>
      </w:tblGrid>
      <w:tr w:rsidR="00CC21A2">
        <w:trPr>
          <w:cantSplit/>
        </w:trPr>
        <w:tc>
          <w:tcPr>
            <w:tcW w:w="318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r>
              <w:rPr>
                <w:rFonts w:ascii="Arial"/>
                <w:b/>
                <w:bCs/>
                <w:sz w:val="14"/>
                <w:szCs w:val="14"/>
              </w:rPr>
              <w:t>(Euros)</w:t>
            </w:r>
          </w:p>
        </w:tc>
        <w:tc>
          <w:tcPr>
            <w:tcW w:w="151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Saldo inicial</w:t>
            </w:r>
          </w:p>
        </w:tc>
        <w:tc>
          <w:tcPr>
            <w:tcW w:w="112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Dotaciones</w:t>
            </w:r>
          </w:p>
        </w:tc>
        <w:tc>
          <w:tcPr>
            <w:tcW w:w="1784"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4"/>
              </w:rPr>
              <w:t>Reversiones</w:t>
            </w:r>
          </w:p>
        </w:tc>
        <w:tc>
          <w:tcPr>
            <w:tcW w:w="125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4"/>
              </w:rPr>
              <w:t>Saldo final</w:t>
            </w:r>
          </w:p>
        </w:tc>
      </w:tr>
      <w:tr w:rsidR="00CC21A2">
        <w:trPr>
          <w:cantSplit/>
        </w:trPr>
        <w:tc>
          <w:tcPr>
            <w:tcW w:w="3189"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517" w:type="dxa"/>
            <w:tcBorders>
              <w:top w:val="single" w:sz="4" w:space="0" w:color="000001"/>
              <w:left w:val="nil"/>
              <w:bottom w:val="nil"/>
              <w:right w:val="nil"/>
            </w:tcBorders>
            <w:shd w:val="clear" w:color="auto" w:fill="FFFFFF"/>
            <w:vAlign w:val="bottom"/>
          </w:tcPr>
          <w:p w:rsidR="00CC21A2" w:rsidRDefault="00CC21A2">
            <w:pPr>
              <w:pStyle w:val="Predeterminado"/>
              <w:ind w:left="57" w:right="57"/>
              <w:jc w:val="right"/>
            </w:pPr>
          </w:p>
        </w:tc>
        <w:tc>
          <w:tcPr>
            <w:tcW w:w="1123" w:type="dxa"/>
            <w:tcBorders>
              <w:top w:val="single" w:sz="4" w:space="0" w:color="000001"/>
              <w:left w:val="nil"/>
              <w:bottom w:val="nil"/>
              <w:right w:val="nil"/>
            </w:tcBorders>
            <w:shd w:val="clear" w:color="auto" w:fill="FFFFFF"/>
            <w:vAlign w:val="bottom"/>
          </w:tcPr>
          <w:p w:rsidR="00CC21A2" w:rsidRDefault="00CC21A2">
            <w:pPr>
              <w:pStyle w:val="Predeterminado"/>
              <w:ind w:left="170" w:right="170"/>
              <w:jc w:val="right"/>
            </w:pPr>
          </w:p>
        </w:tc>
        <w:tc>
          <w:tcPr>
            <w:tcW w:w="1784" w:type="dxa"/>
            <w:tcBorders>
              <w:top w:val="single" w:sz="4" w:space="0" w:color="000001"/>
              <w:left w:val="nil"/>
              <w:bottom w:val="nil"/>
              <w:right w:val="nil"/>
            </w:tcBorders>
            <w:shd w:val="clear" w:color="auto" w:fill="FFFFFF"/>
          </w:tcPr>
          <w:p w:rsidR="00CC21A2" w:rsidRDefault="00CC21A2">
            <w:pPr>
              <w:pStyle w:val="Predeterminado"/>
              <w:ind w:left="57" w:right="57"/>
              <w:jc w:val="right"/>
            </w:pPr>
          </w:p>
        </w:tc>
        <w:tc>
          <w:tcPr>
            <w:tcW w:w="1253" w:type="dxa"/>
            <w:tcBorders>
              <w:top w:val="single" w:sz="4" w:space="0" w:color="000001"/>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189"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4"/>
              </w:rPr>
              <w:t>Ejercicio 2018</w:t>
            </w:r>
          </w:p>
        </w:tc>
        <w:tc>
          <w:tcPr>
            <w:tcW w:w="1517"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123" w:type="dxa"/>
            <w:tcBorders>
              <w:top w:val="nil"/>
              <w:left w:val="nil"/>
              <w:bottom w:val="nil"/>
              <w:right w:val="nil"/>
            </w:tcBorders>
            <w:shd w:val="clear" w:color="auto" w:fill="FFFFFF"/>
            <w:vAlign w:val="bottom"/>
          </w:tcPr>
          <w:p w:rsidR="00CC21A2" w:rsidRDefault="00CC21A2">
            <w:pPr>
              <w:pStyle w:val="Predeterminado"/>
              <w:ind w:left="170" w:right="170"/>
              <w:jc w:val="right"/>
            </w:pPr>
          </w:p>
        </w:tc>
        <w:tc>
          <w:tcPr>
            <w:tcW w:w="1784" w:type="dxa"/>
            <w:tcBorders>
              <w:top w:val="nil"/>
              <w:left w:val="nil"/>
              <w:bottom w:val="nil"/>
              <w:right w:val="nil"/>
            </w:tcBorders>
            <w:shd w:val="clear" w:color="auto" w:fill="FFFFFF"/>
          </w:tcPr>
          <w:p w:rsidR="00CC21A2" w:rsidRDefault="00CC21A2">
            <w:pPr>
              <w:pStyle w:val="Predeterminado"/>
              <w:ind w:left="57" w:right="57"/>
              <w:jc w:val="right"/>
            </w:pPr>
          </w:p>
        </w:tc>
        <w:tc>
          <w:tcPr>
            <w:tcW w:w="1253"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189"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517"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123" w:type="dxa"/>
            <w:tcBorders>
              <w:top w:val="nil"/>
              <w:left w:val="nil"/>
              <w:bottom w:val="nil"/>
              <w:right w:val="nil"/>
            </w:tcBorders>
            <w:shd w:val="clear" w:color="auto" w:fill="FFFFFF"/>
            <w:vAlign w:val="bottom"/>
          </w:tcPr>
          <w:p w:rsidR="00CC21A2" w:rsidRDefault="00CC21A2">
            <w:pPr>
              <w:pStyle w:val="Predeterminado"/>
              <w:ind w:left="170" w:right="170"/>
              <w:jc w:val="right"/>
            </w:pPr>
          </w:p>
        </w:tc>
        <w:tc>
          <w:tcPr>
            <w:tcW w:w="1784" w:type="dxa"/>
            <w:tcBorders>
              <w:top w:val="nil"/>
              <w:left w:val="nil"/>
              <w:bottom w:val="nil"/>
              <w:right w:val="nil"/>
            </w:tcBorders>
            <w:shd w:val="clear" w:color="auto" w:fill="FFFFFF"/>
          </w:tcPr>
          <w:p w:rsidR="00CC21A2" w:rsidRDefault="00CC21A2">
            <w:pPr>
              <w:pStyle w:val="Predeterminado"/>
              <w:ind w:left="57" w:right="57"/>
              <w:jc w:val="right"/>
            </w:pPr>
          </w:p>
        </w:tc>
        <w:tc>
          <w:tcPr>
            <w:tcW w:w="1253"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189"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4"/>
              </w:rPr>
              <w:t>Provisi</w:t>
            </w:r>
            <w:r>
              <w:rPr>
                <w:rFonts w:ascii="Arial"/>
                <w:sz w:val="14"/>
              </w:rPr>
              <w:t>ó</w:t>
            </w:r>
            <w:r>
              <w:rPr>
                <w:rFonts w:ascii="Arial"/>
                <w:sz w:val="14"/>
              </w:rPr>
              <w:t>n por litigios laborales</w:t>
            </w:r>
          </w:p>
        </w:tc>
        <w:tc>
          <w:tcPr>
            <w:tcW w:w="1517" w:type="dxa"/>
            <w:tcBorders>
              <w:top w:val="nil"/>
              <w:left w:val="nil"/>
              <w:bottom w:val="nil"/>
              <w:right w:val="nil"/>
            </w:tcBorders>
            <w:shd w:val="clear" w:color="auto" w:fill="FFFFFF"/>
            <w:vAlign w:val="bottom"/>
          </w:tcPr>
          <w:p w:rsidR="00CC21A2" w:rsidRDefault="00CC21A2">
            <w:pPr>
              <w:pStyle w:val="Predeterminado"/>
              <w:ind w:right="113"/>
              <w:jc w:val="right"/>
            </w:pPr>
            <w:r>
              <w:rPr>
                <w:rFonts w:ascii="Arial"/>
                <w:sz w:val="16"/>
              </w:rPr>
              <w:t>281.858</w:t>
            </w:r>
          </w:p>
        </w:tc>
        <w:tc>
          <w:tcPr>
            <w:tcW w:w="112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17.570</w:t>
            </w:r>
          </w:p>
        </w:tc>
        <w:tc>
          <w:tcPr>
            <w:tcW w:w="1784"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(139.023)</w:t>
            </w:r>
          </w:p>
        </w:tc>
        <w:tc>
          <w:tcPr>
            <w:tcW w:w="125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160.405</w:t>
            </w:r>
          </w:p>
        </w:tc>
      </w:tr>
      <w:tr w:rsidR="00CC21A2">
        <w:trPr>
          <w:cantSplit/>
        </w:trPr>
        <w:tc>
          <w:tcPr>
            <w:tcW w:w="3189" w:type="dxa"/>
            <w:tcBorders>
              <w:top w:val="single" w:sz="4" w:space="0" w:color="000001"/>
              <w:left w:val="nil"/>
              <w:bottom w:val="nil"/>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p>
        </w:tc>
        <w:tc>
          <w:tcPr>
            <w:tcW w:w="1517" w:type="dxa"/>
            <w:tcBorders>
              <w:top w:val="single" w:sz="4" w:space="0" w:color="000001"/>
              <w:left w:val="nil"/>
              <w:bottom w:val="nil"/>
              <w:right w:val="nil"/>
            </w:tcBorders>
            <w:shd w:val="clear" w:color="auto" w:fill="D9D9D9"/>
            <w:vAlign w:val="bottom"/>
          </w:tcPr>
          <w:p w:rsidR="00CC21A2" w:rsidRDefault="00CC21A2">
            <w:pPr>
              <w:pStyle w:val="Predeterminado"/>
              <w:ind w:right="113"/>
              <w:jc w:val="right"/>
            </w:pPr>
            <w:r>
              <w:rPr>
                <w:rFonts w:ascii="Arial"/>
                <w:b/>
                <w:sz w:val="16"/>
              </w:rPr>
              <w:t>281.858</w:t>
            </w:r>
          </w:p>
        </w:tc>
        <w:tc>
          <w:tcPr>
            <w:tcW w:w="1123" w:type="dxa"/>
            <w:tcBorders>
              <w:top w:val="single" w:sz="4" w:space="0" w:color="000001"/>
              <w:left w:val="nil"/>
              <w:bottom w:val="nil"/>
              <w:right w:val="nil"/>
            </w:tcBorders>
            <w:shd w:val="clear" w:color="auto" w:fill="D9D9D9"/>
            <w:vAlign w:val="center"/>
          </w:tcPr>
          <w:p w:rsidR="00CC21A2" w:rsidRDefault="00CC21A2">
            <w:pPr>
              <w:pStyle w:val="Predeterminado"/>
              <w:jc w:val="right"/>
            </w:pPr>
            <w:r>
              <w:rPr>
                <w:rFonts w:ascii="Arial"/>
                <w:b/>
                <w:color w:val="000000"/>
                <w:sz w:val="16"/>
              </w:rPr>
              <w:t>17.570</w:t>
            </w:r>
          </w:p>
        </w:tc>
        <w:tc>
          <w:tcPr>
            <w:tcW w:w="1784" w:type="dxa"/>
            <w:tcBorders>
              <w:top w:val="single" w:sz="4" w:space="0" w:color="000001"/>
              <w:left w:val="nil"/>
              <w:bottom w:val="nil"/>
              <w:right w:val="nil"/>
            </w:tcBorders>
            <w:shd w:val="clear" w:color="auto" w:fill="D9D9D9"/>
            <w:vAlign w:val="center"/>
          </w:tcPr>
          <w:p w:rsidR="00CC21A2" w:rsidRDefault="00CC21A2">
            <w:pPr>
              <w:pStyle w:val="Predeterminado"/>
              <w:jc w:val="right"/>
            </w:pPr>
            <w:r>
              <w:rPr>
                <w:rFonts w:ascii="Arial"/>
                <w:b/>
                <w:color w:val="000000"/>
                <w:sz w:val="16"/>
              </w:rPr>
              <w:t>(139.023)</w:t>
            </w:r>
          </w:p>
        </w:tc>
        <w:tc>
          <w:tcPr>
            <w:tcW w:w="1253" w:type="dxa"/>
            <w:tcBorders>
              <w:top w:val="single" w:sz="4" w:space="0" w:color="000001"/>
              <w:left w:val="nil"/>
              <w:bottom w:val="nil"/>
              <w:right w:val="nil"/>
            </w:tcBorders>
            <w:shd w:val="clear" w:color="auto" w:fill="D9D9D9"/>
            <w:vAlign w:val="center"/>
          </w:tcPr>
          <w:p w:rsidR="00CC21A2" w:rsidRDefault="00CC21A2">
            <w:pPr>
              <w:pStyle w:val="Predeterminado"/>
              <w:jc w:val="right"/>
            </w:pPr>
            <w:r>
              <w:rPr>
                <w:rFonts w:ascii="Arial"/>
                <w:b/>
                <w:color w:val="000000"/>
                <w:sz w:val="16"/>
              </w:rPr>
              <w:t>160.405</w:t>
            </w:r>
          </w:p>
        </w:tc>
      </w:tr>
      <w:tr w:rsidR="00CC21A2">
        <w:trPr>
          <w:cantSplit/>
        </w:trPr>
        <w:tc>
          <w:tcPr>
            <w:tcW w:w="3189" w:type="dxa"/>
            <w:tcBorders>
              <w:top w:val="single" w:sz="4" w:space="0" w:color="000001"/>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517" w:type="dxa"/>
            <w:tcBorders>
              <w:top w:val="single" w:sz="4" w:space="0" w:color="000001"/>
              <w:left w:val="nil"/>
              <w:bottom w:val="nil"/>
              <w:right w:val="nil"/>
            </w:tcBorders>
            <w:shd w:val="clear" w:color="auto" w:fill="FFFFFF"/>
            <w:vAlign w:val="bottom"/>
          </w:tcPr>
          <w:p w:rsidR="00CC21A2" w:rsidRDefault="00CC21A2">
            <w:pPr>
              <w:pStyle w:val="Predeterminado"/>
              <w:ind w:left="57" w:right="57"/>
              <w:jc w:val="right"/>
            </w:pPr>
          </w:p>
        </w:tc>
        <w:tc>
          <w:tcPr>
            <w:tcW w:w="1123" w:type="dxa"/>
            <w:tcBorders>
              <w:top w:val="single" w:sz="4" w:space="0" w:color="000001"/>
              <w:left w:val="nil"/>
              <w:bottom w:val="nil"/>
              <w:right w:val="nil"/>
            </w:tcBorders>
            <w:shd w:val="clear" w:color="auto" w:fill="FFFFFF"/>
            <w:vAlign w:val="bottom"/>
          </w:tcPr>
          <w:p w:rsidR="00CC21A2" w:rsidRDefault="00CC21A2">
            <w:pPr>
              <w:pStyle w:val="Predeterminado"/>
              <w:ind w:left="170" w:right="170"/>
              <w:jc w:val="right"/>
            </w:pPr>
          </w:p>
        </w:tc>
        <w:tc>
          <w:tcPr>
            <w:tcW w:w="1784" w:type="dxa"/>
            <w:tcBorders>
              <w:top w:val="single" w:sz="4" w:space="0" w:color="000001"/>
              <w:left w:val="nil"/>
              <w:bottom w:val="nil"/>
              <w:right w:val="nil"/>
            </w:tcBorders>
            <w:shd w:val="clear" w:color="auto" w:fill="FFFFFF"/>
          </w:tcPr>
          <w:p w:rsidR="00CC21A2" w:rsidRDefault="00CC21A2">
            <w:pPr>
              <w:pStyle w:val="Predeterminado"/>
              <w:ind w:left="57" w:right="57"/>
              <w:jc w:val="right"/>
            </w:pPr>
          </w:p>
        </w:tc>
        <w:tc>
          <w:tcPr>
            <w:tcW w:w="1253" w:type="dxa"/>
            <w:tcBorders>
              <w:top w:val="single" w:sz="4" w:space="0" w:color="000001"/>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189"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b/>
                <w:sz w:val="14"/>
              </w:rPr>
              <w:t>Ejercicio 2017</w:t>
            </w:r>
          </w:p>
        </w:tc>
        <w:tc>
          <w:tcPr>
            <w:tcW w:w="1517"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123" w:type="dxa"/>
            <w:tcBorders>
              <w:top w:val="nil"/>
              <w:left w:val="nil"/>
              <w:bottom w:val="nil"/>
              <w:right w:val="nil"/>
            </w:tcBorders>
            <w:shd w:val="clear" w:color="auto" w:fill="FFFFFF"/>
            <w:vAlign w:val="bottom"/>
          </w:tcPr>
          <w:p w:rsidR="00CC21A2" w:rsidRDefault="00CC21A2">
            <w:pPr>
              <w:pStyle w:val="Predeterminado"/>
              <w:ind w:left="170" w:right="170"/>
              <w:jc w:val="right"/>
            </w:pPr>
          </w:p>
        </w:tc>
        <w:tc>
          <w:tcPr>
            <w:tcW w:w="1784" w:type="dxa"/>
            <w:tcBorders>
              <w:top w:val="nil"/>
              <w:left w:val="nil"/>
              <w:bottom w:val="nil"/>
              <w:right w:val="nil"/>
            </w:tcBorders>
            <w:shd w:val="clear" w:color="auto" w:fill="FFFFFF"/>
          </w:tcPr>
          <w:p w:rsidR="00CC21A2" w:rsidRDefault="00CC21A2">
            <w:pPr>
              <w:pStyle w:val="Predeterminado"/>
              <w:ind w:left="57" w:right="57"/>
              <w:jc w:val="right"/>
            </w:pPr>
          </w:p>
        </w:tc>
        <w:tc>
          <w:tcPr>
            <w:tcW w:w="1253"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189"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p>
        </w:tc>
        <w:tc>
          <w:tcPr>
            <w:tcW w:w="1517" w:type="dxa"/>
            <w:tcBorders>
              <w:top w:val="nil"/>
              <w:left w:val="nil"/>
              <w:bottom w:val="nil"/>
              <w:right w:val="nil"/>
            </w:tcBorders>
            <w:shd w:val="clear" w:color="auto" w:fill="FFFFFF"/>
            <w:vAlign w:val="bottom"/>
          </w:tcPr>
          <w:p w:rsidR="00CC21A2" w:rsidRDefault="00CC21A2">
            <w:pPr>
              <w:pStyle w:val="Predeterminado"/>
              <w:ind w:left="57" w:right="57"/>
              <w:jc w:val="right"/>
            </w:pPr>
          </w:p>
        </w:tc>
        <w:tc>
          <w:tcPr>
            <w:tcW w:w="1123" w:type="dxa"/>
            <w:tcBorders>
              <w:top w:val="nil"/>
              <w:left w:val="nil"/>
              <w:bottom w:val="nil"/>
              <w:right w:val="nil"/>
            </w:tcBorders>
            <w:shd w:val="clear" w:color="auto" w:fill="FFFFFF"/>
            <w:vAlign w:val="bottom"/>
          </w:tcPr>
          <w:p w:rsidR="00CC21A2" w:rsidRDefault="00CC21A2">
            <w:pPr>
              <w:pStyle w:val="Predeterminado"/>
              <w:ind w:left="170" w:right="170"/>
              <w:jc w:val="right"/>
            </w:pPr>
          </w:p>
        </w:tc>
        <w:tc>
          <w:tcPr>
            <w:tcW w:w="1784" w:type="dxa"/>
            <w:tcBorders>
              <w:top w:val="nil"/>
              <w:left w:val="nil"/>
              <w:bottom w:val="nil"/>
              <w:right w:val="nil"/>
            </w:tcBorders>
            <w:shd w:val="clear" w:color="auto" w:fill="FFFFFF"/>
          </w:tcPr>
          <w:p w:rsidR="00CC21A2" w:rsidRDefault="00CC21A2">
            <w:pPr>
              <w:pStyle w:val="Predeterminado"/>
              <w:ind w:left="57" w:right="57"/>
              <w:jc w:val="right"/>
            </w:pPr>
          </w:p>
        </w:tc>
        <w:tc>
          <w:tcPr>
            <w:tcW w:w="1253" w:type="dxa"/>
            <w:tcBorders>
              <w:top w:val="nil"/>
              <w:left w:val="nil"/>
              <w:bottom w:val="nil"/>
              <w:right w:val="nil"/>
            </w:tcBorders>
            <w:shd w:val="clear" w:color="auto" w:fill="FFFFFF"/>
            <w:vAlign w:val="bottom"/>
          </w:tcPr>
          <w:p w:rsidR="00CC21A2" w:rsidRDefault="00CC21A2">
            <w:pPr>
              <w:pStyle w:val="Predeterminado"/>
              <w:ind w:left="57" w:right="57"/>
              <w:jc w:val="right"/>
            </w:pPr>
          </w:p>
        </w:tc>
      </w:tr>
      <w:tr w:rsidR="00CC21A2">
        <w:trPr>
          <w:cantSplit/>
        </w:trPr>
        <w:tc>
          <w:tcPr>
            <w:tcW w:w="3189" w:type="dxa"/>
            <w:tcBorders>
              <w:top w:val="nil"/>
              <w:left w:val="nil"/>
              <w:bottom w:val="nil"/>
              <w:right w:val="nil"/>
            </w:tcBorders>
            <w:shd w:val="clear" w:color="auto" w:fill="FFFFFF"/>
            <w:vAlign w:val="bottom"/>
          </w:tcPr>
          <w:p w:rsidR="00CC21A2" w:rsidRDefault="00CC21A2">
            <w:pPr>
              <w:pStyle w:val="Predeterminado"/>
              <w:tabs>
                <w:tab w:val="left" w:pos="142"/>
                <w:tab w:val="left" w:pos="284"/>
                <w:tab w:val="left" w:pos="426"/>
                <w:tab w:val="center" w:pos="4252"/>
                <w:tab w:val="right" w:pos="8504"/>
              </w:tabs>
            </w:pPr>
            <w:r>
              <w:rPr>
                <w:rFonts w:ascii="Arial"/>
                <w:sz w:val="14"/>
              </w:rPr>
              <w:t>Provisi</w:t>
            </w:r>
            <w:r>
              <w:rPr>
                <w:rFonts w:ascii="Arial"/>
                <w:sz w:val="14"/>
              </w:rPr>
              <w:t>ó</w:t>
            </w:r>
            <w:r>
              <w:rPr>
                <w:rFonts w:ascii="Arial"/>
                <w:sz w:val="14"/>
              </w:rPr>
              <w:t>n por litigios laborales</w:t>
            </w:r>
          </w:p>
        </w:tc>
        <w:tc>
          <w:tcPr>
            <w:tcW w:w="1517" w:type="dxa"/>
            <w:tcBorders>
              <w:top w:val="nil"/>
              <w:left w:val="nil"/>
              <w:bottom w:val="nil"/>
              <w:right w:val="nil"/>
            </w:tcBorders>
            <w:shd w:val="clear" w:color="auto" w:fill="FFFFFF"/>
            <w:vAlign w:val="bottom"/>
          </w:tcPr>
          <w:p w:rsidR="00CC21A2" w:rsidRDefault="00CC21A2">
            <w:pPr>
              <w:pStyle w:val="Predeterminado"/>
              <w:ind w:right="113"/>
              <w:jc w:val="right"/>
            </w:pPr>
            <w:r>
              <w:rPr>
                <w:rFonts w:ascii="Arial"/>
                <w:sz w:val="16"/>
              </w:rPr>
              <w:t>196.617</w:t>
            </w:r>
          </w:p>
        </w:tc>
        <w:tc>
          <w:tcPr>
            <w:tcW w:w="1123" w:type="dxa"/>
            <w:tcBorders>
              <w:top w:val="nil"/>
              <w:left w:val="nil"/>
              <w:bottom w:val="nil"/>
              <w:right w:val="nil"/>
            </w:tcBorders>
            <w:shd w:val="clear" w:color="auto" w:fill="FFFFFF"/>
            <w:vAlign w:val="bottom"/>
          </w:tcPr>
          <w:p w:rsidR="00CC21A2" w:rsidRDefault="00CC21A2">
            <w:pPr>
              <w:pStyle w:val="Predeterminado"/>
              <w:ind w:right="113"/>
              <w:jc w:val="right"/>
            </w:pPr>
            <w:r>
              <w:rPr>
                <w:rFonts w:ascii="Arial"/>
                <w:sz w:val="16"/>
              </w:rPr>
              <w:t>85.241</w:t>
            </w:r>
          </w:p>
        </w:tc>
        <w:tc>
          <w:tcPr>
            <w:tcW w:w="1784" w:type="dxa"/>
            <w:tcBorders>
              <w:top w:val="nil"/>
              <w:left w:val="nil"/>
              <w:bottom w:val="nil"/>
              <w:right w:val="nil"/>
            </w:tcBorders>
            <w:shd w:val="clear" w:color="auto" w:fill="FFFFFF"/>
          </w:tcPr>
          <w:p w:rsidR="00CC21A2" w:rsidRDefault="00CC21A2">
            <w:pPr>
              <w:pStyle w:val="Predeterminado"/>
              <w:ind w:right="113"/>
              <w:jc w:val="right"/>
            </w:pPr>
            <w:r>
              <w:rPr>
                <w:rFonts w:ascii="Arial"/>
                <w:sz w:val="16"/>
              </w:rPr>
              <w:t>-</w:t>
            </w:r>
          </w:p>
        </w:tc>
        <w:tc>
          <w:tcPr>
            <w:tcW w:w="1253" w:type="dxa"/>
            <w:tcBorders>
              <w:top w:val="nil"/>
              <w:left w:val="nil"/>
              <w:bottom w:val="nil"/>
              <w:right w:val="nil"/>
            </w:tcBorders>
            <w:shd w:val="clear" w:color="auto" w:fill="FFFFFF"/>
            <w:vAlign w:val="bottom"/>
          </w:tcPr>
          <w:p w:rsidR="00CC21A2" w:rsidRDefault="00CC21A2">
            <w:pPr>
              <w:pStyle w:val="Predeterminado"/>
              <w:ind w:right="113"/>
              <w:jc w:val="right"/>
            </w:pPr>
            <w:r>
              <w:rPr>
                <w:rFonts w:ascii="Arial"/>
                <w:sz w:val="16"/>
              </w:rPr>
              <w:t>281.858</w:t>
            </w:r>
          </w:p>
        </w:tc>
      </w:tr>
      <w:tr w:rsidR="00CC21A2">
        <w:trPr>
          <w:cantSplit/>
        </w:trPr>
        <w:tc>
          <w:tcPr>
            <w:tcW w:w="3189"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142"/>
                <w:tab w:val="left" w:pos="284"/>
                <w:tab w:val="left" w:pos="426"/>
                <w:tab w:val="center" w:pos="4252"/>
                <w:tab w:val="right" w:pos="8504"/>
              </w:tabs>
            </w:pPr>
          </w:p>
        </w:tc>
        <w:tc>
          <w:tcPr>
            <w:tcW w:w="1517"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right="113"/>
              <w:jc w:val="right"/>
            </w:pPr>
            <w:r>
              <w:rPr>
                <w:rFonts w:ascii="Arial"/>
                <w:b/>
                <w:sz w:val="16"/>
              </w:rPr>
              <w:t>196.617</w:t>
            </w:r>
          </w:p>
        </w:tc>
        <w:tc>
          <w:tcPr>
            <w:tcW w:w="112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right="113"/>
              <w:jc w:val="right"/>
            </w:pPr>
            <w:r>
              <w:rPr>
                <w:rFonts w:ascii="Arial"/>
                <w:b/>
                <w:sz w:val="16"/>
              </w:rPr>
              <w:t>85.241</w:t>
            </w:r>
          </w:p>
        </w:tc>
        <w:tc>
          <w:tcPr>
            <w:tcW w:w="1784" w:type="dxa"/>
            <w:tcBorders>
              <w:top w:val="single" w:sz="4" w:space="0" w:color="000001"/>
              <w:left w:val="nil"/>
              <w:bottom w:val="single" w:sz="4" w:space="0" w:color="000001"/>
              <w:right w:val="nil"/>
            </w:tcBorders>
            <w:shd w:val="clear" w:color="auto" w:fill="D9D9D9"/>
          </w:tcPr>
          <w:p w:rsidR="00CC21A2" w:rsidRDefault="00CC21A2">
            <w:pPr>
              <w:pStyle w:val="Predeterminado"/>
              <w:ind w:right="113"/>
              <w:jc w:val="right"/>
            </w:pPr>
            <w:r>
              <w:rPr>
                <w:rFonts w:ascii="Arial"/>
                <w:b/>
                <w:sz w:val="16"/>
              </w:rPr>
              <w:t>-</w:t>
            </w:r>
          </w:p>
        </w:tc>
        <w:tc>
          <w:tcPr>
            <w:tcW w:w="1253"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ind w:right="113"/>
              <w:jc w:val="right"/>
            </w:pPr>
            <w:r>
              <w:rPr>
                <w:rFonts w:ascii="Arial"/>
                <w:b/>
                <w:sz w:val="16"/>
              </w:rPr>
              <w:t>281.858</w:t>
            </w:r>
          </w:p>
        </w:tc>
      </w:tr>
    </w:tbl>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La Entidad está inmersa en múltiples procedimientos de reclamación, derivados de la interpretación del Convenio Colectivo. Los administradores de la Entidad consideran que es probable que tengan que desembolsar el importe de las reclamaciones solicitadas, que asciende a un importe de 117.407 euros al 31 de diciembre de 2018 (207.012 euros a 31 de diciembre de 2017), por lo que se ha registrado una provisión a este respecto.</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Adicionalmente, a 31 de diciembre de 2018, la Entidad reconoció una provisión por importe de 42.988 (74.846 euros en el ejercicio 2017) en concepto de indemnización por daños y perjuicios.</w:t>
      </w:r>
    </w:p>
    <w:p w:rsidR="004F17FB" w:rsidRPr="004F17FB" w:rsidRDefault="004F17FB" w:rsidP="004F17FB">
      <w:pPr>
        <w:widowControl/>
        <w:suppressAutoHyphens w:val="0"/>
        <w:spacing w:before="238"/>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11.2 Contingencias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Por parte de la representación del Ayuntamiento de Haría se interpuso en el año 2011 ante el Juzgado de lo Contencioso-Administrativo número 5 de Las Palmas de Gran Canaria, contra el Cabildo Insular de Lanzarote, “recurso contencioso-administrativo contra la desestimación por silencio administrativo del requerimiento realizado en fecha 25 de noviembre de 2010 ante el Cabildo Insular de Lanzarote para que en el plazo de treinta días cesara en el uso y explotación de la “Cueva de Los Verdes”, restituyéndole la posesión de la misma”.</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Dicha interposición dio lugar al procedimiento número 46/2011, del que EPEL CACT no es parte puesto que la demanda no se dirigió contra esta Entidad, a pesar de que la misma ostenta la explotación de la Cueva de los Verdes y tiene plena personalidad jurídica y capacidad económica y de obrar independiente de la del Cabildo de Lanzarote.</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Con fecha 10 de febrero de 2015, Doña Mercedes Martín Olivera, Magistrado-Juez del Juzgado de lo Contencioso-Administrativo número 5, dictó sentencia cuyo Fallo dispuso literalmente:</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eastAsia="Times New Roman" w:cs="Times New Roman"/>
          <w:kern w:val="0"/>
          <w:lang w:eastAsia="es-ES_tradnl" w:bidi="ar-SA"/>
        </w:rPr>
        <w:t>“</w:t>
      </w:r>
      <w:r w:rsidRPr="004F17FB">
        <w:rPr>
          <w:rFonts w:ascii="Arial" w:eastAsia="Times New Roman" w:hAnsi="Arial" w:cs="Arial"/>
          <w:kern w:val="0"/>
          <w:sz w:val="20"/>
          <w:szCs w:val="20"/>
          <w:lang w:eastAsia="es-ES_tradnl" w:bidi="ar-SA"/>
        </w:rPr>
        <w:t>Que estimando el recurso presentado por el Procurador D. Francisco José Pérez Almeida, en nombre y representación del Ayuntamiento de Haría, se declara no ajustada a derecho la actuación administrativa demandada, condenando al Cabildo Insular de Lanzarote a cesar en el uso y disfrute de la Cueva de los Verdes con inmediata restitución de la posesión de dicho bien al Ayuntamiento de Haría, así como a abonarle, en concepto de indemnización por daños y perjuicios, el 100% de los ingresos obtenidos por la venta de entradas a la Cueva de los Verdes desde el 25 de noviembre de 2010 (que es la fecha en que se le notificó el cese), hasta que se haga efectiva la restitución de su posesión, más los intereses legales; y todo ello sin hacer especial pronunciamiento en materia de costas”. La Sentencia no es firme y por parte del Ayuntamiento de Haría no se ha procedido a solicitar el cumplimiento de la sentencia.</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Contra dicha sentencia condenatoria para el Cabildo de Lanzarote, que no para la EPEL CACT, se han interpuesto recursos de apelación tanto por la Corporación Local insular como por la Entidad Pública Empresarial.</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Asimismo, estando esta segunda instancia vista para sentencia, las representaciones de las tres partes implicadas (Ayuntamiento de Haría, Cabildo de Lanzarote y EPEL CACT) solicitaron conjuntamente a la Sala Tribunal del Tribunal Superior de Justicia la suspensión del procedimiento para alcanzar un acuerdo extrajudicial.</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El 10 de abril de 2017 el Tribunal Superior de Justicia (Sala de lo Contencioso-Administrativo) dicta sentencia en relación al recurso interpuesto por el Cabildo Insular de Lanzarote y la EPEL CACT donde falla declarando terminado el recurso de apelación contra la sentencia dictada por el Juzgado de lo contencioso administrativo nº5 con fecha 10 de febrero de 2015 por dejar sin efecto este recurso ante el escrito de acuerdo extrajudicial presentado por las partes. </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Default="004F17FB" w:rsidP="004F17FB">
      <w:pPr>
        <w:widowControl/>
        <w:suppressAutoHyphens w:val="0"/>
        <w:spacing w:before="100" w:beforeAutospacing="1"/>
        <w:rPr>
          <w:rFonts w:eastAsia="Times New Roman" w:cs="Times New Roman"/>
          <w:kern w:val="0"/>
          <w:lang w:eastAsia="es-ES_tradnl" w:bidi="ar-SA"/>
        </w:rPr>
      </w:pPr>
    </w:p>
    <w:p w:rsidR="00CC21A2" w:rsidRDefault="00CC21A2" w:rsidP="004F17FB">
      <w:pPr>
        <w:widowControl/>
        <w:suppressAutoHyphens w:val="0"/>
        <w:spacing w:before="100" w:beforeAutospacing="1"/>
        <w:rPr>
          <w:rFonts w:eastAsia="Times New Roman" w:cs="Times New Roman"/>
          <w:kern w:val="0"/>
          <w:lang w:eastAsia="es-ES_tradnl" w:bidi="ar-SA"/>
        </w:rPr>
      </w:pPr>
    </w:p>
    <w:p w:rsidR="00CC21A2" w:rsidRDefault="00CC21A2" w:rsidP="004F17FB">
      <w:pPr>
        <w:widowControl/>
        <w:suppressAutoHyphens w:val="0"/>
        <w:spacing w:before="100" w:beforeAutospacing="1"/>
        <w:rPr>
          <w:rFonts w:eastAsia="Times New Roman" w:cs="Times New Roman"/>
          <w:kern w:val="0"/>
          <w:lang w:eastAsia="es-ES_tradnl" w:bidi="ar-SA"/>
        </w:rPr>
      </w:pPr>
    </w:p>
    <w:p w:rsidR="00CC21A2" w:rsidRDefault="00CC21A2" w:rsidP="004F17FB">
      <w:pPr>
        <w:widowControl/>
        <w:suppressAutoHyphens w:val="0"/>
        <w:spacing w:before="100" w:beforeAutospacing="1"/>
        <w:rPr>
          <w:rFonts w:eastAsia="Times New Roman" w:cs="Times New Roman"/>
          <w:kern w:val="0"/>
          <w:lang w:eastAsia="es-ES_tradnl" w:bidi="ar-SA"/>
        </w:rPr>
      </w:pPr>
    </w:p>
    <w:p w:rsidR="00CC21A2" w:rsidRDefault="00CC21A2" w:rsidP="004F17FB">
      <w:pPr>
        <w:widowControl/>
        <w:suppressAutoHyphens w:val="0"/>
        <w:spacing w:before="100" w:beforeAutospacing="1"/>
        <w:rPr>
          <w:rFonts w:eastAsia="Times New Roman" w:cs="Times New Roman"/>
          <w:kern w:val="0"/>
          <w:lang w:eastAsia="es-ES_tradnl" w:bidi="ar-SA"/>
        </w:rPr>
      </w:pPr>
    </w:p>
    <w:p w:rsidR="00CC21A2" w:rsidRDefault="00CC21A2" w:rsidP="004F17FB">
      <w:pPr>
        <w:widowControl/>
        <w:suppressAutoHyphens w:val="0"/>
        <w:spacing w:before="100" w:beforeAutospacing="1"/>
        <w:rPr>
          <w:rFonts w:eastAsia="Times New Roman" w:cs="Times New Roman"/>
          <w:kern w:val="0"/>
          <w:lang w:eastAsia="es-ES_tradnl" w:bidi="ar-SA"/>
        </w:rPr>
      </w:pPr>
    </w:p>
    <w:p w:rsidR="00CC21A2" w:rsidRPr="004F17FB" w:rsidRDefault="00CC21A2"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lastRenderedPageBreak/>
        <w:t>14. INGRESOS Y GASTOS</w:t>
      </w:r>
    </w:p>
    <w:p w:rsidR="004F17FB" w:rsidRPr="004F17FB" w:rsidRDefault="004F17FB" w:rsidP="004F17FB">
      <w:pPr>
        <w:widowControl/>
        <w:suppressAutoHyphens w:val="0"/>
        <w:spacing w:before="238"/>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14.5 Gastos financieros</w:t>
      </w:r>
    </w:p>
    <w:p w:rsidR="004F17FB" w:rsidRPr="004F17FB" w:rsidRDefault="004F17FB" w:rsidP="004F17FB">
      <w:pPr>
        <w:widowControl/>
        <w:suppressAutoHyphens w:val="0"/>
        <w:spacing w:before="238"/>
        <w:ind w:left="357" w:hanging="357"/>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El detalle de gastos financieros es el siguiente:</w:t>
      </w:r>
    </w:p>
    <w:p w:rsidR="00CC21A2" w:rsidRDefault="00CC21A2" w:rsidP="00CC21A2">
      <w:pPr>
        <w:pStyle w:val="Predeterminado"/>
        <w:ind w:hanging="357"/>
        <w:jc w:val="right"/>
      </w:pPr>
    </w:p>
    <w:tbl>
      <w:tblPr>
        <w:tblW w:w="0" w:type="auto"/>
        <w:tblLayout w:type="fixed"/>
        <w:tblCellMar>
          <w:left w:w="99" w:type="dxa"/>
          <w:right w:w="99" w:type="dxa"/>
        </w:tblCellMar>
        <w:tblLook w:val="0000" w:firstRow="0" w:lastRow="0" w:firstColumn="0" w:lastColumn="0" w:noHBand="0" w:noVBand="0"/>
      </w:tblPr>
      <w:tblGrid>
        <w:gridCol w:w="6804"/>
        <w:gridCol w:w="1133"/>
        <w:gridCol w:w="1135"/>
      </w:tblGrid>
      <w:tr w:rsidR="00CC21A2">
        <w:trPr>
          <w:cantSplit/>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709"/>
                <w:tab w:val="left" w:pos="993"/>
                <w:tab w:val="left" w:pos="1276"/>
                <w:tab w:val="left" w:pos="1560"/>
                <w:tab w:val="left" w:pos="1843"/>
                <w:tab w:val="center" w:pos="4252"/>
                <w:tab w:val="right" w:pos="8504"/>
              </w:tabs>
            </w:pPr>
            <w:r>
              <w:rPr>
                <w:rFonts w:ascii="Arial"/>
                <w:b/>
                <w:sz w:val="16"/>
              </w:rPr>
              <w:t>(Euros)</w:t>
            </w:r>
          </w:p>
        </w:tc>
        <w:tc>
          <w:tcPr>
            <w:tcW w:w="1133"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rPr>
              <w:t>2018</w:t>
            </w:r>
          </w:p>
        </w:tc>
        <w:tc>
          <w:tcPr>
            <w:tcW w:w="113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2017</w:t>
            </w:r>
          </w:p>
        </w:tc>
      </w:tr>
      <w:tr w:rsidR="00CC21A2">
        <w:trPr>
          <w:cantSplit/>
        </w:trPr>
        <w:tc>
          <w:tcPr>
            <w:tcW w:w="6804" w:type="dxa"/>
            <w:tcBorders>
              <w:top w:val="single" w:sz="4" w:space="0" w:color="000001"/>
              <w:left w:val="nil"/>
              <w:bottom w:val="nil"/>
              <w:right w:val="nil"/>
            </w:tcBorders>
            <w:shd w:val="clear" w:color="auto" w:fill="FFFFFF"/>
            <w:vAlign w:val="bottom"/>
          </w:tcPr>
          <w:p w:rsidR="00CC21A2" w:rsidRDefault="00CC21A2">
            <w:pPr>
              <w:pStyle w:val="Predeterminado"/>
              <w:tabs>
                <w:tab w:val="left" w:pos="709"/>
                <w:tab w:val="left" w:pos="993"/>
                <w:tab w:val="left" w:pos="1276"/>
                <w:tab w:val="left" w:pos="1560"/>
                <w:tab w:val="left" w:pos="1843"/>
                <w:tab w:val="center" w:pos="4252"/>
                <w:tab w:val="right" w:pos="8504"/>
              </w:tabs>
            </w:pPr>
          </w:p>
        </w:tc>
        <w:tc>
          <w:tcPr>
            <w:tcW w:w="1133" w:type="dxa"/>
            <w:tcBorders>
              <w:top w:val="single" w:sz="4" w:space="0" w:color="000001"/>
              <w:left w:val="nil"/>
              <w:bottom w:val="nil"/>
              <w:right w:val="nil"/>
            </w:tcBorders>
            <w:shd w:val="clear" w:color="auto" w:fill="FFFFFF"/>
          </w:tcPr>
          <w:p w:rsidR="00CC21A2" w:rsidRDefault="00CC21A2">
            <w:pPr>
              <w:pStyle w:val="Predeterminado"/>
              <w:tabs>
                <w:tab w:val="decimal" w:pos="993"/>
                <w:tab w:val="center" w:pos="4252"/>
                <w:tab w:val="right" w:pos="8504"/>
              </w:tabs>
            </w:pPr>
          </w:p>
        </w:tc>
        <w:tc>
          <w:tcPr>
            <w:tcW w:w="1135" w:type="dxa"/>
            <w:tcBorders>
              <w:top w:val="single" w:sz="4" w:space="0" w:color="000001"/>
              <w:left w:val="nil"/>
              <w:bottom w:val="nil"/>
              <w:right w:val="nil"/>
            </w:tcBorders>
            <w:shd w:val="clear" w:color="auto" w:fill="FFFFFF"/>
            <w:vAlign w:val="bottom"/>
          </w:tcPr>
          <w:p w:rsidR="00CC21A2" w:rsidRDefault="00CC21A2">
            <w:pPr>
              <w:pStyle w:val="Predeterminado"/>
              <w:tabs>
                <w:tab w:val="decimal" w:pos="993"/>
                <w:tab w:val="center" w:pos="4252"/>
                <w:tab w:val="right" w:pos="8504"/>
              </w:tabs>
            </w:pPr>
          </w:p>
        </w:tc>
      </w:tr>
      <w:tr w:rsidR="00CC21A2">
        <w:trPr>
          <w:cantSplit/>
        </w:trPr>
        <w:tc>
          <w:tcPr>
            <w:tcW w:w="6804" w:type="dxa"/>
            <w:tcBorders>
              <w:top w:val="nil"/>
              <w:left w:val="nil"/>
              <w:bottom w:val="nil"/>
              <w:right w:val="nil"/>
            </w:tcBorders>
            <w:shd w:val="clear" w:color="auto" w:fill="FFFFFF"/>
            <w:vAlign w:val="bottom"/>
          </w:tcPr>
          <w:p w:rsidR="00CC21A2" w:rsidRDefault="00CC21A2">
            <w:pPr>
              <w:pStyle w:val="Predeterminado"/>
              <w:tabs>
                <w:tab w:val="left" w:pos="709"/>
                <w:tab w:val="left" w:pos="993"/>
                <w:tab w:val="left" w:pos="1276"/>
                <w:tab w:val="left" w:pos="1560"/>
                <w:tab w:val="left" w:pos="1843"/>
                <w:tab w:val="center" w:pos="4252"/>
                <w:tab w:val="right" w:pos="8504"/>
              </w:tabs>
            </w:pPr>
            <w:r>
              <w:rPr>
                <w:rFonts w:ascii="Arial"/>
                <w:sz w:val="16"/>
              </w:rPr>
              <w:t>Intereses por deudas a terceros</w:t>
            </w:r>
          </w:p>
        </w:tc>
        <w:tc>
          <w:tcPr>
            <w:tcW w:w="1133" w:type="dxa"/>
            <w:tcBorders>
              <w:top w:val="nil"/>
              <w:left w:val="nil"/>
              <w:bottom w:val="nil"/>
              <w:right w:val="nil"/>
            </w:tcBorders>
            <w:shd w:val="clear" w:color="auto" w:fill="FFFFFF"/>
          </w:tcPr>
          <w:p w:rsidR="00CC21A2" w:rsidRDefault="00CC21A2">
            <w:pPr>
              <w:pStyle w:val="Predeterminado"/>
              <w:jc w:val="right"/>
            </w:pPr>
          </w:p>
        </w:tc>
        <w:tc>
          <w:tcPr>
            <w:tcW w:w="1135"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6804" w:type="dxa"/>
            <w:tcBorders>
              <w:top w:val="nil"/>
              <w:left w:val="nil"/>
              <w:bottom w:val="nil"/>
              <w:right w:val="nil"/>
            </w:tcBorders>
            <w:shd w:val="clear" w:color="auto" w:fill="FFFFFF"/>
            <w:vAlign w:val="bottom"/>
          </w:tcPr>
          <w:p w:rsidR="00CC21A2" w:rsidRDefault="00CC21A2">
            <w:pPr>
              <w:pStyle w:val="Predeterminado"/>
              <w:tabs>
                <w:tab w:val="left" w:pos="709"/>
                <w:tab w:val="left" w:pos="993"/>
                <w:tab w:val="left" w:pos="1276"/>
                <w:tab w:val="left" w:pos="1560"/>
                <w:tab w:val="left" w:pos="1843"/>
                <w:tab w:val="center" w:pos="4252"/>
                <w:tab w:val="right" w:pos="8504"/>
              </w:tabs>
              <w:ind w:firstLine="261"/>
            </w:pPr>
            <w:r>
              <w:rPr>
                <w:rFonts w:ascii="Arial"/>
                <w:sz w:val="16"/>
              </w:rPr>
              <w:t>Intereses por deudas con empresas del grupo (Nota 15.1)</w:t>
            </w:r>
          </w:p>
        </w:tc>
        <w:tc>
          <w:tcPr>
            <w:tcW w:w="1133" w:type="dxa"/>
            <w:tcBorders>
              <w:top w:val="nil"/>
              <w:left w:val="nil"/>
              <w:bottom w:val="nil"/>
              <w:right w:val="nil"/>
            </w:tcBorders>
            <w:shd w:val="clear" w:color="auto" w:fill="FFFFFF"/>
          </w:tcPr>
          <w:p w:rsidR="00CC21A2" w:rsidRDefault="00CC21A2">
            <w:pPr>
              <w:pStyle w:val="Predeterminado"/>
              <w:jc w:val="right"/>
            </w:pPr>
            <w:r>
              <w:rPr>
                <w:rFonts w:ascii="Arial"/>
                <w:sz w:val="16"/>
              </w:rPr>
              <w:t>-</w:t>
            </w:r>
          </w:p>
        </w:tc>
        <w:tc>
          <w:tcPr>
            <w:tcW w:w="1135" w:type="dxa"/>
            <w:tcBorders>
              <w:top w:val="nil"/>
              <w:left w:val="nil"/>
              <w:bottom w:val="nil"/>
              <w:right w:val="nil"/>
            </w:tcBorders>
            <w:shd w:val="clear" w:color="auto" w:fill="FFFFFF"/>
          </w:tcPr>
          <w:p w:rsidR="00CC21A2" w:rsidRDefault="00CC21A2">
            <w:pPr>
              <w:pStyle w:val="Predeterminado"/>
              <w:jc w:val="right"/>
            </w:pPr>
            <w:r>
              <w:rPr>
                <w:rFonts w:ascii="Arial"/>
                <w:sz w:val="16"/>
              </w:rPr>
              <w:t>28.438</w:t>
            </w:r>
          </w:p>
        </w:tc>
      </w:tr>
      <w:tr w:rsidR="00CC21A2">
        <w:trPr>
          <w:cantSplit/>
        </w:trPr>
        <w:tc>
          <w:tcPr>
            <w:tcW w:w="6804"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709"/>
                <w:tab w:val="left" w:pos="993"/>
                <w:tab w:val="left" w:pos="1276"/>
                <w:tab w:val="left" w:pos="1560"/>
                <w:tab w:val="left" w:pos="1843"/>
                <w:tab w:val="center" w:pos="4252"/>
                <w:tab w:val="right" w:pos="8504"/>
              </w:tabs>
              <w:ind w:firstLine="261"/>
              <w:jc w:val="right"/>
            </w:pPr>
          </w:p>
        </w:tc>
        <w:tc>
          <w:tcPr>
            <w:tcW w:w="1133" w:type="dxa"/>
            <w:tcBorders>
              <w:top w:val="single" w:sz="4" w:space="0" w:color="000001"/>
              <w:left w:val="nil"/>
              <w:bottom w:val="single" w:sz="4" w:space="0" w:color="000001"/>
              <w:right w:val="nil"/>
            </w:tcBorders>
            <w:shd w:val="clear" w:color="auto" w:fill="D9D9D9"/>
          </w:tcPr>
          <w:p w:rsidR="00CC21A2" w:rsidRDefault="00CC21A2">
            <w:pPr>
              <w:pStyle w:val="Predeterminado"/>
              <w:jc w:val="right"/>
            </w:pPr>
            <w:r>
              <w:rPr>
                <w:rFonts w:ascii="Arial"/>
                <w:b/>
                <w:sz w:val="16"/>
              </w:rPr>
              <w:t>-</w:t>
            </w:r>
          </w:p>
        </w:tc>
        <w:tc>
          <w:tcPr>
            <w:tcW w:w="1135"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sz w:val="16"/>
              </w:rPr>
              <w:t>28.438</w:t>
            </w: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14.6 Otros resultados</w:t>
      </w:r>
    </w:p>
    <w:p w:rsidR="004F17FB" w:rsidRPr="004F17FB" w:rsidRDefault="004F17FB" w:rsidP="004F17FB">
      <w:pPr>
        <w:widowControl/>
        <w:suppressAutoHyphens w:val="0"/>
        <w:spacing w:before="100" w:beforeAutospacing="1"/>
        <w:ind w:left="720" w:hanging="720"/>
        <w:rPr>
          <w:rFonts w:eastAsia="Times New Roman" w:cs="Times New Roman"/>
          <w:kern w:val="0"/>
          <w:lang w:eastAsia="es-ES_tradnl" w:bidi="ar-SA"/>
        </w:rPr>
      </w:pPr>
    </w:p>
    <w:p w:rsidR="004F17FB" w:rsidRPr="004F17FB" w:rsidRDefault="004F17FB" w:rsidP="004F17FB">
      <w:pPr>
        <w:widowControl/>
        <w:suppressAutoHyphens w:val="0"/>
        <w:spacing w:before="100" w:beforeAutospacing="1"/>
        <w:ind w:left="720" w:hanging="720"/>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El detalle de los gastos e ingresos excepcionales al 31 de diciembre, es el siguiente:</w:t>
      </w:r>
    </w:p>
    <w:tbl>
      <w:tblPr>
        <w:tblW w:w="0" w:type="auto"/>
        <w:tblLayout w:type="fixed"/>
        <w:tblCellMar>
          <w:left w:w="99" w:type="dxa"/>
          <w:right w:w="99" w:type="dxa"/>
        </w:tblCellMar>
        <w:tblLook w:val="0000" w:firstRow="0" w:lastRow="0" w:firstColumn="0" w:lastColumn="0" w:noHBand="0" w:noVBand="0"/>
      </w:tblPr>
      <w:tblGrid>
        <w:gridCol w:w="6761"/>
        <w:gridCol w:w="1133"/>
        <w:gridCol w:w="1136"/>
      </w:tblGrid>
      <w:tr w:rsidR="00CC21A2">
        <w:trPr>
          <w:cantSplit/>
        </w:trPr>
        <w:tc>
          <w:tcPr>
            <w:tcW w:w="676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709"/>
                <w:tab w:val="left" w:pos="993"/>
                <w:tab w:val="left" w:pos="1276"/>
                <w:tab w:val="left" w:pos="1560"/>
                <w:tab w:val="left" w:pos="1843"/>
                <w:tab w:val="center" w:pos="4252"/>
                <w:tab w:val="right" w:pos="8504"/>
              </w:tabs>
            </w:pPr>
            <w:r>
              <w:rPr>
                <w:rFonts w:ascii="Arial"/>
                <w:b/>
                <w:bCs/>
                <w:sz w:val="16"/>
                <w:szCs w:val="16"/>
              </w:rPr>
              <w:t>(Euros)</w:t>
            </w:r>
          </w:p>
        </w:tc>
        <w:tc>
          <w:tcPr>
            <w:tcW w:w="1133" w:type="dxa"/>
            <w:tcBorders>
              <w:top w:val="single" w:sz="4" w:space="0" w:color="000001"/>
              <w:left w:val="nil"/>
              <w:bottom w:val="single" w:sz="4" w:space="0" w:color="000001"/>
              <w:right w:val="nil"/>
            </w:tcBorders>
            <w:shd w:val="clear" w:color="auto" w:fill="D9D9D9"/>
          </w:tcPr>
          <w:p w:rsidR="00CC21A2" w:rsidRDefault="00CC21A2">
            <w:pPr>
              <w:pStyle w:val="Predeterminado"/>
              <w:jc w:val="center"/>
            </w:pPr>
            <w:r>
              <w:rPr>
                <w:rFonts w:ascii="Arial"/>
                <w:b/>
                <w:sz w:val="16"/>
              </w:rPr>
              <w:t>2018</w:t>
            </w:r>
          </w:p>
        </w:tc>
        <w:tc>
          <w:tcPr>
            <w:tcW w:w="113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center"/>
            </w:pPr>
            <w:r>
              <w:rPr>
                <w:rFonts w:ascii="Arial"/>
                <w:b/>
                <w:sz w:val="16"/>
              </w:rPr>
              <w:t>2017</w:t>
            </w:r>
          </w:p>
        </w:tc>
      </w:tr>
      <w:tr w:rsidR="00CC21A2">
        <w:trPr>
          <w:cantSplit/>
        </w:trPr>
        <w:tc>
          <w:tcPr>
            <w:tcW w:w="6761" w:type="dxa"/>
            <w:tcBorders>
              <w:top w:val="single" w:sz="4" w:space="0" w:color="000001"/>
              <w:left w:val="nil"/>
              <w:bottom w:val="nil"/>
              <w:right w:val="nil"/>
            </w:tcBorders>
            <w:shd w:val="clear" w:color="auto" w:fill="FFFFFF"/>
            <w:vAlign w:val="bottom"/>
          </w:tcPr>
          <w:p w:rsidR="00CC21A2" w:rsidRDefault="00CC21A2">
            <w:pPr>
              <w:pStyle w:val="Predeterminado"/>
              <w:tabs>
                <w:tab w:val="left" w:pos="709"/>
                <w:tab w:val="left" w:pos="993"/>
                <w:tab w:val="left" w:pos="1276"/>
                <w:tab w:val="left" w:pos="1560"/>
                <w:tab w:val="left" w:pos="1843"/>
                <w:tab w:val="center" w:pos="4252"/>
                <w:tab w:val="right" w:pos="8504"/>
              </w:tabs>
            </w:pPr>
          </w:p>
        </w:tc>
        <w:tc>
          <w:tcPr>
            <w:tcW w:w="1133" w:type="dxa"/>
            <w:tcBorders>
              <w:top w:val="single" w:sz="4" w:space="0" w:color="000001"/>
              <w:left w:val="nil"/>
              <w:bottom w:val="nil"/>
              <w:right w:val="nil"/>
            </w:tcBorders>
            <w:shd w:val="clear" w:color="auto" w:fill="FFFFFF"/>
          </w:tcPr>
          <w:p w:rsidR="00CC21A2" w:rsidRDefault="00CC21A2">
            <w:pPr>
              <w:pStyle w:val="Predeterminado"/>
              <w:tabs>
                <w:tab w:val="decimal" w:pos="993"/>
                <w:tab w:val="center" w:pos="4252"/>
                <w:tab w:val="right" w:pos="8504"/>
              </w:tabs>
            </w:pPr>
          </w:p>
        </w:tc>
        <w:tc>
          <w:tcPr>
            <w:tcW w:w="1136" w:type="dxa"/>
            <w:tcBorders>
              <w:top w:val="single" w:sz="4" w:space="0" w:color="000001"/>
              <w:left w:val="nil"/>
              <w:bottom w:val="nil"/>
              <w:right w:val="nil"/>
            </w:tcBorders>
            <w:shd w:val="clear" w:color="auto" w:fill="FFFFFF"/>
          </w:tcPr>
          <w:p w:rsidR="00CC21A2" w:rsidRDefault="00CC21A2">
            <w:pPr>
              <w:pStyle w:val="Predeterminado"/>
              <w:tabs>
                <w:tab w:val="decimal" w:pos="993"/>
                <w:tab w:val="center" w:pos="4252"/>
                <w:tab w:val="right" w:pos="8504"/>
              </w:tabs>
            </w:pPr>
          </w:p>
        </w:tc>
      </w:tr>
      <w:tr w:rsidR="00CC21A2">
        <w:trPr>
          <w:cantSplit/>
        </w:trPr>
        <w:tc>
          <w:tcPr>
            <w:tcW w:w="6761" w:type="dxa"/>
            <w:tcBorders>
              <w:top w:val="nil"/>
              <w:left w:val="nil"/>
              <w:bottom w:val="nil"/>
              <w:right w:val="nil"/>
            </w:tcBorders>
            <w:shd w:val="clear" w:color="auto" w:fill="FFFFFF"/>
            <w:vAlign w:val="bottom"/>
          </w:tcPr>
          <w:p w:rsidR="00CC21A2" w:rsidRDefault="00CC21A2">
            <w:pPr>
              <w:pStyle w:val="Predeterminado"/>
              <w:tabs>
                <w:tab w:val="left" w:pos="709"/>
                <w:tab w:val="left" w:pos="993"/>
                <w:tab w:val="left" w:pos="1276"/>
                <w:tab w:val="left" w:pos="1560"/>
                <w:tab w:val="left" w:pos="1843"/>
                <w:tab w:val="center" w:pos="4252"/>
                <w:tab w:val="right" w:pos="8504"/>
              </w:tabs>
            </w:pPr>
            <w:r>
              <w:rPr>
                <w:rFonts w:ascii="Arial"/>
                <w:sz w:val="16"/>
              </w:rPr>
              <w:t>Gastos excepcionales</w:t>
            </w:r>
          </w:p>
        </w:tc>
        <w:tc>
          <w:tcPr>
            <w:tcW w:w="1133" w:type="dxa"/>
            <w:tcBorders>
              <w:top w:val="nil"/>
              <w:left w:val="nil"/>
              <w:bottom w:val="nil"/>
              <w:right w:val="nil"/>
            </w:tcBorders>
            <w:shd w:val="clear" w:color="auto" w:fill="FFFFFF"/>
          </w:tcPr>
          <w:p w:rsidR="00CC21A2" w:rsidRDefault="00CC21A2">
            <w:pPr>
              <w:pStyle w:val="Predeterminado"/>
              <w:jc w:val="right"/>
            </w:pPr>
          </w:p>
        </w:tc>
        <w:tc>
          <w:tcPr>
            <w:tcW w:w="1136"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6761" w:type="dxa"/>
            <w:tcBorders>
              <w:top w:val="nil"/>
              <w:left w:val="nil"/>
              <w:bottom w:val="nil"/>
              <w:right w:val="nil"/>
            </w:tcBorders>
            <w:shd w:val="clear" w:color="auto" w:fill="FFFFFF"/>
            <w:vAlign w:val="bottom"/>
          </w:tcPr>
          <w:p w:rsidR="00CC21A2" w:rsidRDefault="00CC21A2">
            <w:pPr>
              <w:pStyle w:val="Predeterminado"/>
              <w:ind w:left="284"/>
            </w:pPr>
            <w:r>
              <w:rPr>
                <w:rFonts w:ascii="Arial"/>
                <w:sz w:val="16"/>
              </w:rPr>
              <w:t>Regularizaci</w:t>
            </w:r>
            <w:r>
              <w:rPr>
                <w:rFonts w:ascii="Arial"/>
                <w:sz w:val="16"/>
              </w:rPr>
              <w:t>ó</w:t>
            </w:r>
            <w:r>
              <w:rPr>
                <w:rFonts w:ascii="Arial"/>
                <w:sz w:val="16"/>
              </w:rPr>
              <w:t>n y quebrantos de caja</w:t>
            </w:r>
          </w:p>
        </w:tc>
        <w:tc>
          <w:tcPr>
            <w:tcW w:w="1133" w:type="dxa"/>
            <w:tcBorders>
              <w:top w:val="nil"/>
              <w:left w:val="nil"/>
              <w:bottom w:val="nil"/>
              <w:right w:val="nil"/>
            </w:tcBorders>
            <w:shd w:val="clear" w:color="auto" w:fill="FFFFFF"/>
            <w:vAlign w:val="center"/>
          </w:tcPr>
          <w:p w:rsidR="00CC21A2" w:rsidRDefault="00CC21A2">
            <w:pPr>
              <w:pStyle w:val="Predeterminado"/>
              <w:jc w:val="right"/>
            </w:pPr>
            <w:r>
              <w:rPr>
                <w:rFonts w:ascii="Arial"/>
                <w:color w:val="000000"/>
                <w:sz w:val="16"/>
              </w:rPr>
              <w:t>-</w:t>
            </w:r>
          </w:p>
        </w:tc>
        <w:tc>
          <w:tcPr>
            <w:tcW w:w="1136" w:type="dxa"/>
            <w:tcBorders>
              <w:top w:val="nil"/>
              <w:left w:val="nil"/>
              <w:bottom w:val="nil"/>
              <w:right w:val="nil"/>
            </w:tcBorders>
            <w:shd w:val="clear" w:color="auto" w:fill="FFFFFF"/>
            <w:vAlign w:val="bottom"/>
          </w:tcPr>
          <w:p w:rsidR="00CC21A2" w:rsidRDefault="00CC21A2">
            <w:pPr>
              <w:pStyle w:val="Predeterminado"/>
              <w:jc w:val="right"/>
            </w:pPr>
            <w:r>
              <w:rPr>
                <w:rFonts w:ascii="Arial"/>
                <w:sz w:val="16"/>
              </w:rPr>
              <w:t>(33.272)</w:t>
            </w:r>
          </w:p>
        </w:tc>
      </w:tr>
      <w:tr w:rsidR="00CC21A2">
        <w:trPr>
          <w:cantSplit/>
        </w:trPr>
        <w:tc>
          <w:tcPr>
            <w:tcW w:w="6761" w:type="dxa"/>
            <w:tcBorders>
              <w:top w:val="nil"/>
              <w:left w:val="nil"/>
              <w:bottom w:val="single" w:sz="4" w:space="0" w:color="000001"/>
              <w:right w:val="nil"/>
            </w:tcBorders>
            <w:shd w:val="clear" w:color="auto" w:fill="FFFFFF"/>
            <w:vAlign w:val="bottom"/>
          </w:tcPr>
          <w:p w:rsidR="00CC21A2" w:rsidRDefault="00CC21A2">
            <w:pPr>
              <w:pStyle w:val="Predeterminado"/>
              <w:ind w:left="284"/>
            </w:pPr>
            <w:r>
              <w:rPr>
                <w:rFonts w:ascii="Arial"/>
                <w:sz w:val="16"/>
              </w:rPr>
              <w:t>Recargos Seguridad Social</w:t>
            </w:r>
          </w:p>
        </w:tc>
        <w:tc>
          <w:tcPr>
            <w:tcW w:w="1133"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(45.192)</w:t>
            </w:r>
          </w:p>
        </w:tc>
        <w:tc>
          <w:tcPr>
            <w:tcW w:w="113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sz w:val="16"/>
              </w:rPr>
              <w:t>-</w:t>
            </w:r>
          </w:p>
        </w:tc>
      </w:tr>
      <w:tr w:rsidR="00CC21A2">
        <w:trPr>
          <w:cantSplit/>
        </w:trPr>
        <w:tc>
          <w:tcPr>
            <w:tcW w:w="6761" w:type="dxa"/>
            <w:tcBorders>
              <w:top w:val="single" w:sz="4" w:space="0" w:color="000001"/>
              <w:left w:val="nil"/>
              <w:bottom w:val="nil"/>
              <w:right w:val="nil"/>
            </w:tcBorders>
            <w:shd w:val="clear" w:color="auto" w:fill="FFFFFF"/>
            <w:vAlign w:val="bottom"/>
          </w:tcPr>
          <w:p w:rsidR="00CC21A2" w:rsidRDefault="00CC21A2">
            <w:pPr>
              <w:pStyle w:val="Predeterminado"/>
              <w:tabs>
                <w:tab w:val="left" w:pos="568"/>
                <w:tab w:val="center" w:pos="4536"/>
                <w:tab w:val="right" w:pos="8788"/>
              </w:tabs>
              <w:ind w:left="284"/>
            </w:pPr>
          </w:p>
        </w:tc>
        <w:tc>
          <w:tcPr>
            <w:tcW w:w="1133" w:type="dxa"/>
            <w:tcBorders>
              <w:top w:val="single" w:sz="4" w:space="0" w:color="000001"/>
              <w:left w:val="nil"/>
              <w:bottom w:val="nil"/>
              <w:right w:val="nil"/>
            </w:tcBorders>
            <w:shd w:val="clear" w:color="auto" w:fill="FFFFFF"/>
            <w:vAlign w:val="center"/>
          </w:tcPr>
          <w:p w:rsidR="00CC21A2" w:rsidRDefault="00CC21A2">
            <w:pPr>
              <w:pStyle w:val="Predeterminado"/>
              <w:jc w:val="right"/>
            </w:pPr>
            <w:r>
              <w:rPr>
                <w:rFonts w:ascii="Arial"/>
                <w:color w:val="000000"/>
                <w:sz w:val="16"/>
              </w:rPr>
              <w:t>(45.192)</w:t>
            </w:r>
          </w:p>
        </w:tc>
        <w:tc>
          <w:tcPr>
            <w:tcW w:w="1136" w:type="dxa"/>
            <w:tcBorders>
              <w:top w:val="single" w:sz="4" w:space="0" w:color="000001"/>
              <w:left w:val="nil"/>
              <w:bottom w:val="nil"/>
              <w:right w:val="nil"/>
            </w:tcBorders>
            <w:shd w:val="clear" w:color="auto" w:fill="FFFFFF"/>
            <w:vAlign w:val="bottom"/>
          </w:tcPr>
          <w:p w:rsidR="00CC21A2" w:rsidRDefault="00CC21A2">
            <w:pPr>
              <w:pStyle w:val="Predeterminado"/>
              <w:jc w:val="right"/>
            </w:pPr>
            <w:r>
              <w:rPr>
                <w:rFonts w:ascii="Arial"/>
                <w:sz w:val="16"/>
              </w:rPr>
              <w:t>(33.272)</w:t>
            </w:r>
          </w:p>
        </w:tc>
      </w:tr>
      <w:tr w:rsidR="00CC21A2">
        <w:trPr>
          <w:cantSplit/>
        </w:trPr>
        <w:tc>
          <w:tcPr>
            <w:tcW w:w="6761" w:type="dxa"/>
            <w:tcBorders>
              <w:top w:val="nil"/>
              <w:left w:val="nil"/>
              <w:bottom w:val="nil"/>
              <w:right w:val="nil"/>
            </w:tcBorders>
            <w:shd w:val="clear" w:color="auto" w:fill="FFFFFF"/>
            <w:vAlign w:val="bottom"/>
          </w:tcPr>
          <w:p w:rsidR="00CC21A2" w:rsidRDefault="00CC21A2">
            <w:pPr>
              <w:pStyle w:val="Predeterminado"/>
              <w:tabs>
                <w:tab w:val="left" w:pos="709"/>
                <w:tab w:val="left" w:pos="993"/>
                <w:tab w:val="left" w:pos="1276"/>
                <w:tab w:val="left" w:pos="1560"/>
                <w:tab w:val="left" w:pos="1843"/>
                <w:tab w:val="center" w:pos="4252"/>
                <w:tab w:val="right" w:pos="8504"/>
              </w:tabs>
            </w:pPr>
            <w:r>
              <w:rPr>
                <w:rFonts w:ascii="Arial"/>
                <w:sz w:val="16"/>
              </w:rPr>
              <w:t>Ingresos excepcionales</w:t>
            </w:r>
          </w:p>
        </w:tc>
        <w:tc>
          <w:tcPr>
            <w:tcW w:w="1133" w:type="dxa"/>
            <w:tcBorders>
              <w:top w:val="nil"/>
              <w:left w:val="nil"/>
              <w:bottom w:val="nil"/>
              <w:right w:val="nil"/>
            </w:tcBorders>
            <w:shd w:val="clear" w:color="auto" w:fill="FFFFFF"/>
            <w:vAlign w:val="center"/>
          </w:tcPr>
          <w:p w:rsidR="00CC21A2" w:rsidRDefault="00CC21A2">
            <w:pPr>
              <w:pStyle w:val="Predeterminado"/>
              <w:jc w:val="right"/>
            </w:pPr>
          </w:p>
        </w:tc>
        <w:tc>
          <w:tcPr>
            <w:tcW w:w="1136"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6761" w:type="dxa"/>
            <w:tcBorders>
              <w:top w:val="nil"/>
              <w:left w:val="nil"/>
              <w:bottom w:val="single" w:sz="4" w:space="0" w:color="000001"/>
              <w:right w:val="nil"/>
            </w:tcBorders>
            <w:shd w:val="clear" w:color="auto" w:fill="FFFFFF"/>
            <w:vAlign w:val="bottom"/>
          </w:tcPr>
          <w:p w:rsidR="00CC21A2" w:rsidRDefault="00CC21A2">
            <w:pPr>
              <w:pStyle w:val="Predeterminado"/>
              <w:tabs>
                <w:tab w:val="left" w:pos="993"/>
                <w:tab w:val="left" w:pos="1277"/>
                <w:tab w:val="left" w:pos="1560"/>
                <w:tab w:val="left" w:pos="1844"/>
                <w:tab w:val="left" w:pos="2127"/>
                <w:tab w:val="center" w:pos="4536"/>
                <w:tab w:val="right" w:pos="8788"/>
              </w:tabs>
              <w:ind w:left="284"/>
            </w:pPr>
            <w:r>
              <w:rPr>
                <w:rFonts w:ascii="Arial"/>
                <w:sz w:val="16"/>
              </w:rPr>
              <w:t xml:space="preserve">Regularizaciones </w:t>
            </w:r>
          </w:p>
        </w:tc>
        <w:tc>
          <w:tcPr>
            <w:tcW w:w="1133" w:type="dxa"/>
            <w:tcBorders>
              <w:top w:val="nil"/>
              <w:left w:val="nil"/>
              <w:bottom w:val="single" w:sz="4" w:space="0" w:color="000001"/>
              <w:right w:val="nil"/>
            </w:tcBorders>
            <w:shd w:val="clear" w:color="auto" w:fill="FFFFFF"/>
            <w:vAlign w:val="center"/>
          </w:tcPr>
          <w:p w:rsidR="00CC21A2" w:rsidRDefault="00CC21A2">
            <w:pPr>
              <w:pStyle w:val="Predeterminado"/>
              <w:jc w:val="right"/>
            </w:pPr>
            <w:r>
              <w:rPr>
                <w:rFonts w:ascii="Arial"/>
                <w:color w:val="000000"/>
                <w:sz w:val="16"/>
              </w:rPr>
              <w:t>5.085</w:t>
            </w:r>
          </w:p>
        </w:tc>
        <w:tc>
          <w:tcPr>
            <w:tcW w:w="1136" w:type="dxa"/>
            <w:tcBorders>
              <w:top w:val="nil"/>
              <w:left w:val="nil"/>
              <w:bottom w:val="single" w:sz="4" w:space="0" w:color="000001"/>
              <w:right w:val="nil"/>
            </w:tcBorders>
            <w:shd w:val="clear" w:color="auto" w:fill="FFFFFF"/>
            <w:vAlign w:val="bottom"/>
          </w:tcPr>
          <w:p w:rsidR="00CC21A2" w:rsidRDefault="00CC21A2">
            <w:pPr>
              <w:pStyle w:val="Predeterminado"/>
              <w:jc w:val="right"/>
            </w:pPr>
            <w:r>
              <w:rPr>
                <w:rFonts w:ascii="Arial"/>
                <w:sz w:val="16"/>
              </w:rPr>
              <w:t>1.905</w:t>
            </w:r>
          </w:p>
        </w:tc>
      </w:tr>
      <w:tr w:rsidR="00CC21A2">
        <w:trPr>
          <w:cantSplit/>
        </w:trPr>
        <w:tc>
          <w:tcPr>
            <w:tcW w:w="6761" w:type="dxa"/>
            <w:tcBorders>
              <w:top w:val="nil"/>
              <w:left w:val="nil"/>
              <w:bottom w:val="nil"/>
              <w:right w:val="nil"/>
            </w:tcBorders>
            <w:shd w:val="clear" w:color="auto" w:fill="FFFFFF"/>
            <w:vAlign w:val="bottom"/>
          </w:tcPr>
          <w:p w:rsidR="00CC21A2" w:rsidRDefault="00CC21A2">
            <w:pPr>
              <w:pStyle w:val="Predeterminado"/>
              <w:tabs>
                <w:tab w:val="left" w:pos="993"/>
                <w:tab w:val="left" w:pos="1277"/>
                <w:tab w:val="left" w:pos="1560"/>
                <w:tab w:val="left" w:pos="1844"/>
                <w:tab w:val="left" w:pos="2127"/>
                <w:tab w:val="center" w:pos="4536"/>
                <w:tab w:val="right" w:pos="8788"/>
              </w:tabs>
              <w:ind w:left="284"/>
            </w:pPr>
          </w:p>
        </w:tc>
        <w:tc>
          <w:tcPr>
            <w:tcW w:w="1133" w:type="dxa"/>
            <w:tcBorders>
              <w:top w:val="nil"/>
              <w:left w:val="nil"/>
              <w:bottom w:val="nil"/>
              <w:right w:val="nil"/>
            </w:tcBorders>
            <w:shd w:val="clear" w:color="auto" w:fill="FFFFFF"/>
            <w:vAlign w:val="center"/>
          </w:tcPr>
          <w:p w:rsidR="00CC21A2" w:rsidRDefault="00CC21A2">
            <w:pPr>
              <w:pStyle w:val="Predeterminado"/>
              <w:jc w:val="right"/>
            </w:pPr>
          </w:p>
        </w:tc>
        <w:tc>
          <w:tcPr>
            <w:tcW w:w="1136" w:type="dxa"/>
            <w:tcBorders>
              <w:top w:val="nil"/>
              <w:left w:val="nil"/>
              <w:bottom w:val="nil"/>
              <w:right w:val="nil"/>
            </w:tcBorders>
            <w:shd w:val="clear" w:color="auto" w:fill="FFFFFF"/>
            <w:vAlign w:val="bottom"/>
          </w:tcPr>
          <w:p w:rsidR="00CC21A2" w:rsidRDefault="00CC21A2">
            <w:pPr>
              <w:pStyle w:val="Predeterminado"/>
              <w:jc w:val="right"/>
            </w:pPr>
          </w:p>
        </w:tc>
      </w:tr>
      <w:tr w:rsidR="00CC21A2">
        <w:trPr>
          <w:cantSplit/>
        </w:trPr>
        <w:tc>
          <w:tcPr>
            <w:tcW w:w="6761"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tabs>
                <w:tab w:val="left" w:pos="709"/>
                <w:tab w:val="left" w:pos="993"/>
                <w:tab w:val="left" w:pos="1276"/>
                <w:tab w:val="left" w:pos="1560"/>
                <w:tab w:val="left" w:pos="1843"/>
                <w:tab w:val="center" w:pos="4252"/>
                <w:tab w:val="right" w:pos="8504"/>
              </w:tabs>
            </w:pPr>
          </w:p>
        </w:tc>
        <w:tc>
          <w:tcPr>
            <w:tcW w:w="1133" w:type="dxa"/>
            <w:tcBorders>
              <w:top w:val="single" w:sz="4" w:space="0" w:color="000001"/>
              <w:left w:val="nil"/>
              <w:bottom w:val="single" w:sz="4" w:space="0" w:color="000001"/>
              <w:right w:val="nil"/>
            </w:tcBorders>
            <w:shd w:val="clear" w:color="auto" w:fill="D9D9D9"/>
            <w:vAlign w:val="center"/>
          </w:tcPr>
          <w:p w:rsidR="00CC21A2" w:rsidRDefault="00CC21A2">
            <w:pPr>
              <w:pStyle w:val="Predeterminado"/>
              <w:jc w:val="right"/>
            </w:pPr>
            <w:r>
              <w:rPr>
                <w:rFonts w:ascii="Arial"/>
                <w:b/>
                <w:color w:val="000000"/>
                <w:sz w:val="16"/>
              </w:rPr>
              <w:t>(40.107)</w:t>
            </w:r>
          </w:p>
        </w:tc>
        <w:tc>
          <w:tcPr>
            <w:tcW w:w="1136" w:type="dxa"/>
            <w:tcBorders>
              <w:top w:val="single" w:sz="4" w:space="0" w:color="000001"/>
              <w:left w:val="nil"/>
              <w:bottom w:val="single" w:sz="4" w:space="0" w:color="000001"/>
              <w:right w:val="nil"/>
            </w:tcBorders>
            <w:shd w:val="clear" w:color="auto" w:fill="D9D9D9"/>
            <w:vAlign w:val="bottom"/>
          </w:tcPr>
          <w:p w:rsidR="00CC21A2" w:rsidRDefault="00CC21A2">
            <w:pPr>
              <w:pStyle w:val="Predeterminado"/>
              <w:jc w:val="right"/>
            </w:pPr>
            <w:r>
              <w:rPr>
                <w:rFonts w:ascii="Arial"/>
                <w:b/>
                <w:sz w:val="16"/>
              </w:rPr>
              <w:t>(31.367)</w:t>
            </w: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b/>
          <w:bCs/>
          <w:kern w:val="0"/>
          <w:sz w:val="20"/>
          <w:szCs w:val="20"/>
          <w:lang w:eastAsia="es-ES_tradnl" w:bidi="ar-SA"/>
        </w:rPr>
        <w:t>19. HECHOS POSTERIORES</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No hay acontecimientos significativos que mencionar.</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bookmarkStart w:id="0" w:name="_GoBack"/>
      <w:bookmarkEnd w:id="0"/>
      <w:r w:rsidRPr="004F17FB">
        <w:rPr>
          <w:rFonts w:ascii="Arial" w:eastAsia="Times New Roman" w:hAnsi="Arial" w:cs="Arial"/>
          <w:b/>
          <w:bCs/>
          <w:kern w:val="0"/>
          <w:sz w:val="20"/>
          <w:szCs w:val="20"/>
          <w:lang w:eastAsia="es-ES_tradnl" w:bidi="ar-SA"/>
        </w:rPr>
        <w:t xml:space="preserve">REFORMULACIÓN DE LAS CUENTAS ANUALES </w:t>
      </w: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Las cuentas anuales adjuntos, correspondientes al ejercicio anual terminado el 31 de diciembre de 2018, de la Entidad Pública Empresarial Local Centros de Arte, Cultura y Turismo de Lanzarote, han sido reformulados por el Consejo de Administración, con fecha 19 de febrero de 2020.</w:t>
      </w:r>
    </w:p>
    <w:tbl>
      <w:tblPr>
        <w:tblW w:w="10425" w:type="dxa"/>
        <w:tblCellSpacing w:w="0" w:type="dxa"/>
        <w:tblCellMar>
          <w:top w:w="100" w:type="dxa"/>
          <w:left w:w="100" w:type="dxa"/>
          <w:bottom w:w="100" w:type="dxa"/>
          <w:right w:w="100" w:type="dxa"/>
        </w:tblCellMar>
        <w:tblLook w:val="04A0" w:firstRow="1" w:lastRow="0" w:firstColumn="1" w:lastColumn="0" w:noHBand="0" w:noVBand="1"/>
      </w:tblPr>
      <w:tblGrid>
        <w:gridCol w:w="4985"/>
        <w:gridCol w:w="721"/>
        <w:gridCol w:w="4719"/>
      </w:tblGrid>
      <w:tr w:rsidR="004F17FB" w:rsidRPr="004F17FB" w:rsidTr="004F17FB">
        <w:trPr>
          <w:tblCellSpacing w:w="0" w:type="dxa"/>
        </w:trPr>
        <w:tc>
          <w:tcPr>
            <w:tcW w:w="477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lastRenderedPageBreak/>
              <w:t>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D. Benjamín Perdomo Barreto</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Consejero Delegado</w:t>
            </w:r>
          </w:p>
        </w:tc>
        <w:tc>
          <w:tcPr>
            <w:tcW w:w="69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c>
          <w:tcPr>
            <w:tcW w:w="4515"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lastRenderedPageBreak/>
              <w:t>_________________________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D. María Dolores </w:t>
            </w:r>
            <w:proofErr w:type="spellStart"/>
            <w:r w:rsidRPr="004F17FB">
              <w:rPr>
                <w:rFonts w:ascii="Arial" w:eastAsia="Times New Roman" w:hAnsi="Arial" w:cs="Arial"/>
                <w:kern w:val="0"/>
                <w:sz w:val="20"/>
                <w:szCs w:val="20"/>
                <w:lang w:eastAsia="es-ES_tradnl" w:bidi="ar-SA"/>
              </w:rPr>
              <w:t>Corujo</w:t>
            </w:r>
            <w:proofErr w:type="spellEnd"/>
            <w:r w:rsidRPr="004F17FB">
              <w:rPr>
                <w:rFonts w:ascii="Arial" w:eastAsia="Times New Roman" w:hAnsi="Arial" w:cs="Arial"/>
                <w:kern w:val="0"/>
                <w:sz w:val="20"/>
                <w:szCs w:val="20"/>
                <w:lang w:eastAsia="es-ES_tradnl" w:bidi="ar-SA"/>
              </w:rPr>
              <w:t xml:space="preserve"> </w:t>
            </w:r>
            <w:proofErr w:type="spellStart"/>
            <w:r w:rsidRPr="004F17FB">
              <w:rPr>
                <w:rFonts w:ascii="Arial" w:eastAsia="Times New Roman" w:hAnsi="Arial" w:cs="Arial"/>
                <w:kern w:val="0"/>
                <w:sz w:val="20"/>
                <w:szCs w:val="20"/>
                <w:lang w:eastAsia="es-ES_tradnl" w:bidi="ar-SA"/>
              </w:rPr>
              <w:t>Berriel</w:t>
            </w:r>
            <w:proofErr w:type="spellEnd"/>
            <w:r w:rsidRPr="004F17FB">
              <w:rPr>
                <w:rFonts w:ascii="Arial" w:eastAsia="Times New Roman" w:hAnsi="Arial" w:cs="Arial"/>
                <w:kern w:val="0"/>
                <w:sz w:val="20"/>
                <w:szCs w:val="20"/>
                <w:lang w:eastAsia="es-ES_tradnl" w:bidi="ar-SA"/>
              </w:rPr>
              <w:t xml:space="preserve"> </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Presidenta Consejo de Administración</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r>
      <w:tr w:rsidR="004F17FB" w:rsidRPr="004F17FB" w:rsidTr="004F17FB">
        <w:trPr>
          <w:tblCellSpacing w:w="0" w:type="dxa"/>
        </w:trPr>
        <w:tc>
          <w:tcPr>
            <w:tcW w:w="477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D. Marcos </w:t>
            </w:r>
            <w:proofErr w:type="spellStart"/>
            <w:r w:rsidRPr="004F17FB">
              <w:rPr>
                <w:rFonts w:ascii="Arial" w:eastAsia="Times New Roman" w:hAnsi="Arial" w:cs="Arial"/>
                <w:kern w:val="0"/>
                <w:sz w:val="20"/>
                <w:szCs w:val="20"/>
                <w:lang w:eastAsia="es-ES_tradnl" w:bidi="ar-SA"/>
              </w:rPr>
              <w:t>Bergaz</w:t>
            </w:r>
            <w:proofErr w:type="spellEnd"/>
            <w:r w:rsidRPr="004F17FB">
              <w:rPr>
                <w:rFonts w:ascii="Arial" w:eastAsia="Times New Roman" w:hAnsi="Arial" w:cs="Arial"/>
                <w:kern w:val="0"/>
                <w:sz w:val="20"/>
                <w:szCs w:val="20"/>
                <w:lang w:eastAsia="es-ES_tradnl" w:bidi="ar-SA"/>
              </w:rPr>
              <w:t xml:space="preserve"> Villalba</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Vocal Consejo Administración</w:t>
            </w:r>
          </w:p>
        </w:tc>
        <w:tc>
          <w:tcPr>
            <w:tcW w:w="69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c>
          <w:tcPr>
            <w:tcW w:w="4515"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D. Guillermo Toledo Hernández</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Vocal Consejo Administración</w:t>
            </w:r>
          </w:p>
        </w:tc>
      </w:tr>
      <w:tr w:rsidR="004F17FB" w:rsidRPr="004F17FB" w:rsidTr="004F17FB">
        <w:trPr>
          <w:tblCellSpacing w:w="0" w:type="dxa"/>
        </w:trPr>
        <w:tc>
          <w:tcPr>
            <w:tcW w:w="477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D. Alfredo Villalba Barreto </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Vocal Consejo Administración </w:t>
            </w:r>
          </w:p>
        </w:tc>
        <w:tc>
          <w:tcPr>
            <w:tcW w:w="69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c>
          <w:tcPr>
            <w:tcW w:w="4515" w:type="dxa"/>
            <w:shd w:val="clear" w:color="auto" w:fill="FFFFFF"/>
            <w:hideMark/>
          </w:tcPr>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Dª. Myriam Elizabeth Barros Grosso</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Vocal Consejo Administración</w:t>
            </w:r>
          </w:p>
        </w:tc>
      </w:tr>
      <w:tr w:rsidR="004F17FB" w:rsidRPr="004F17FB" w:rsidTr="004F17FB">
        <w:trPr>
          <w:trHeight w:val="2180"/>
          <w:tblCellSpacing w:w="0" w:type="dxa"/>
        </w:trPr>
        <w:tc>
          <w:tcPr>
            <w:tcW w:w="477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D. Samuel Carmelo Martin Morera</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Vocal Consejo Administración </w:t>
            </w:r>
          </w:p>
        </w:tc>
        <w:tc>
          <w:tcPr>
            <w:tcW w:w="69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c>
          <w:tcPr>
            <w:tcW w:w="4515"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D. </w:t>
            </w:r>
            <w:proofErr w:type="spellStart"/>
            <w:r w:rsidRPr="004F17FB">
              <w:rPr>
                <w:rFonts w:ascii="Arial" w:eastAsia="Times New Roman" w:hAnsi="Arial" w:cs="Arial"/>
                <w:kern w:val="0"/>
                <w:sz w:val="20"/>
                <w:szCs w:val="20"/>
                <w:lang w:eastAsia="es-ES_tradnl" w:bidi="ar-SA"/>
              </w:rPr>
              <w:t>Angel</w:t>
            </w:r>
            <w:proofErr w:type="spellEnd"/>
            <w:r w:rsidRPr="004F17FB">
              <w:rPr>
                <w:rFonts w:ascii="Arial" w:eastAsia="Times New Roman" w:hAnsi="Arial" w:cs="Arial"/>
                <w:kern w:val="0"/>
                <w:sz w:val="20"/>
                <w:szCs w:val="20"/>
                <w:lang w:eastAsia="es-ES_tradnl" w:bidi="ar-SA"/>
              </w:rPr>
              <w:t xml:space="preserve"> </w:t>
            </w:r>
            <w:proofErr w:type="spellStart"/>
            <w:r w:rsidRPr="004F17FB">
              <w:rPr>
                <w:rFonts w:ascii="Arial" w:eastAsia="Times New Roman" w:hAnsi="Arial" w:cs="Arial"/>
                <w:kern w:val="0"/>
                <w:sz w:val="20"/>
                <w:szCs w:val="20"/>
                <w:lang w:eastAsia="es-ES_tradnl" w:bidi="ar-SA"/>
              </w:rPr>
              <w:t>Vazquez</w:t>
            </w:r>
            <w:proofErr w:type="spellEnd"/>
            <w:r w:rsidRPr="004F17FB">
              <w:rPr>
                <w:rFonts w:ascii="Arial" w:eastAsia="Times New Roman" w:hAnsi="Arial" w:cs="Arial"/>
                <w:kern w:val="0"/>
                <w:sz w:val="20"/>
                <w:szCs w:val="20"/>
                <w:lang w:eastAsia="es-ES_tradnl" w:bidi="ar-SA"/>
              </w:rPr>
              <w:t xml:space="preserve"> </w:t>
            </w:r>
            <w:proofErr w:type="spellStart"/>
            <w:r w:rsidRPr="004F17FB">
              <w:rPr>
                <w:rFonts w:ascii="Arial" w:eastAsia="Times New Roman" w:hAnsi="Arial" w:cs="Arial"/>
                <w:kern w:val="0"/>
                <w:sz w:val="20"/>
                <w:szCs w:val="20"/>
                <w:lang w:eastAsia="es-ES_tradnl" w:bidi="ar-SA"/>
              </w:rPr>
              <w:t>Alvarez</w:t>
            </w:r>
            <w:proofErr w:type="spellEnd"/>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Vocal Consejo Administración </w:t>
            </w:r>
          </w:p>
        </w:tc>
      </w:tr>
      <w:tr w:rsidR="004F17FB" w:rsidRPr="004F17FB" w:rsidTr="004F17FB">
        <w:trPr>
          <w:trHeight w:val="2120"/>
          <w:tblCellSpacing w:w="0" w:type="dxa"/>
        </w:trPr>
        <w:tc>
          <w:tcPr>
            <w:tcW w:w="477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Dª. Susana </w:t>
            </w:r>
            <w:proofErr w:type="spellStart"/>
            <w:r w:rsidRPr="004F17FB">
              <w:rPr>
                <w:rFonts w:ascii="Arial" w:eastAsia="Times New Roman" w:hAnsi="Arial" w:cs="Arial"/>
                <w:kern w:val="0"/>
                <w:sz w:val="20"/>
                <w:szCs w:val="20"/>
                <w:lang w:eastAsia="es-ES_tradnl" w:bidi="ar-SA"/>
              </w:rPr>
              <w:t>Perez</w:t>
            </w:r>
            <w:proofErr w:type="spellEnd"/>
            <w:r w:rsidRPr="004F17FB">
              <w:rPr>
                <w:rFonts w:ascii="Arial" w:eastAsia="Times New Roman" w:hAnsi="Arial" w:cs="Arial"/>
                <w:kern w:val="0"/>
                <w:sz w:val="20"/>
                <w:szCs w:val="20"/>
                <w:lang w:eastAsia="es-ES_tradnl" w:bidi="ar-SA"/>
              </w:rPr>
              <w:t xml:space="preserve"> Represa</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Vocal Consejo Administración </w:t>
            </w:r>
          </w:p>
        </w:tc>
        <w:tc>
          <w:tcPr>
            <w:tcW w:w="69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c>
          <w:tcPr>
            <w:tcW w:w="4515"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__________________________</w:t>
            </w: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D. Jacobo Medina González</w:t>
            </w: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r w:rsidRPr="004F17FB">
              <w:rPr>
                <w:rFonts w:ascii="Arial" w:eastAsia="Times New Roman" w:hAnsi="Arial" w:cs="Arial"/>
                <w:kern w:val="0"/>
                <w:sz w:val="20"/>
                <w:szCs w:val="20"/>
                <w:lang w:eastAsia="es-ES_tradnl" w:bidi="ar-SA"/>
              </w:rPr>
              <w:t xml:space="preserve">Vocal Consejo Administración </w:t>
            </w:r>
          </w:p>
        </w:tc>
      </w:tr>
      <w:tr w:rsidR="004F17FB" w:rsidRPr="004F17FB" w:rsidTr="004F17FB">
        <w:trPr>
          <w:tblCellSpacing w:w="0" w:type="dxa"/>
        </w:trPr>
        <w:tc>
          <w:tcPr>
            <w:tcW w:w="477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tc>
        <w:tc>
          <w:tcPr>
            <w:tcW w:w="690"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c>
          <w:tcPr>
            <w:tcW w:w="4515" w:type="dxa"/>
            <w:shd w:val="clear" w:color="auto" w:fill="FFFFFF"/>
            <w:hideMark/>
          </w:tcPr>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jc w:val="center"/>
              <w:rPr>
                <w:rFonts w:eastAsia="Times New Roman" w:cs="Times New Roman"/>
                <w:kern w:val="0"/>
                <w:lang w:eastAsia="es-ES_tradnl" w:bidi="ar-SA"/>
              </w:rPr>
            </w:pPr>
          </w:p>
          <w:p w:rsidR="004F17FB" w:rsidRPr="004F17FB" w:rsidRDefault="004F17FB" w:rsidP="004F17FB">
            <w:pPr>
              <w:widowControl/>
              <w:suppressAutoHyphens w:val="0"/>
              <w:spacing w:before="100" w:beforeAutospacing="1" w:after="119"/>
              <w:jc w:val="center"/>
              <w:rPr>
                <w:rFonts w:eastAsia="Times New Roman" w:cs="Times New Roman"/>
                <w:kern w:val="0"/>
                <w:lang w:eastAsia="es-ES_tradnl" w:bidi="ar-SA"/>
              </w:rPr>
            </w:pPr>
          </w:p>
        </w:tc>
      </w:tr>
    </w:tbl>
    <w:p w:rsidR="004F17FB" w:rsidRPr="004F17FB" w:rsidRDefault="004F17FB" w:rsidP="004F17FB">
      <w:pPr>
        <w:widowControl/>
        <w:suppressAutoHyphens w:val="0"/>
        <w:spacing w:before="100" w:beforeAutospacing="1"/>
        <w:rPr>
          <w:rFonts w:eastAsia="Times New Roman" w:cs="Times New Roman"/>
          <w:kern w:val="0"/>
          <w:lang w:eastAsia="es-ES_tradnl" w:bidi="ar-SA"/>
        </w:rPr>
      </w:pPr>
    </w:p>
    <w:p w:rsidR="00DB29A2" w:rsidRPr="004F17FB" w:rsidRDefault="00DB29A2" w:rsidP="004F17FB"/>
    <w:sectPr w:rsidR="00DB29A2" w:rsidRPr="004F17FB">
      <w:headerReference w:type="even" r:id="rId8"/>
      <w:headerReference w:type="default" r:id="rId9"/>
      <w:footerReference w:type="even" r:id="rId10"/>
      <w:footerReference w:type="default" r:id="rId11"/>
      <w:headerReference w:type="first" r:id="rId12"/>
      <w:footerReference w:type="first" r:id="rId13"/>
      <w:pgSz w:w="11906" w:h="16838"/>
      <w:pgMar w:top="2565" w:right="1134" w:bottom="2061"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601" w:rsidRDefault="00262601">
      <w:r>
        <w:separator/>
      </w:r>
    </w:p>
  </w:endnote>
  <w:endnote w:type="continuationSeparator" w:id="0">
    <w:p w:rsidR="00262601" w:rsidRDefault="0026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0"/>
    <w:family w:val="auto"/>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7FB" w:rsidRDefault="004F17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7FB" w:rsidRDefault="004F17FB">
    <w:pPr>
      <w:pStyle w:val="Piedepgina1"/>
      <w:jc w:val="center"/>
      <w:rPr>
        <w:rFonts w:ascii="Arial" w:hAnsi="Arial" w:cs="Arial"/>
        <w:sz w:val="14"/>
        <w:szCs w:val="14"/>
      </w:rPr>
    </w:pPr>
    <w:r>
      <w:rPr>
        <w:noProof/>
      </w:rPr>
      <w:drawing>
        <wp:anchor distT="0" distB="0" distL="0" distR="0" simplePos="0" relativeHeight="251657728" behindDoc="1" locked="0" layoutInCell="1" allowOverlap="1">
          <wp:simplePos x="0" y="0"/>
          <wp:positionH relativeFrom="column">
            <wp:posOffset>5347970</wp:posOffset>
          </wp:positionH>
          <wp:positionV relativeFrom="paragraph">
            <wp:posOffset>11430</wp:posOffset>
          </wp:positionV>
          <wp:extent cx="873760" cy="333375"/>
          <wp:effectExtent l="0" t="0" r="0" b="0"/>
          <wp:wrapNone/>
          <wp:docPr id="5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333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Fuentedeprrafopredeter1"/>
        <w:rFonts w:ascii="Arial" w:hAnsi="Arial" w:cs="Arial"/>
        <w:sz w:val="14"/>
        <w:szCs w:val="14"/>
      </w:rPr>
      <w:t xml:space="preserve">Centros de Arte, Cultura y Turismo. Cabildo de Lanzarote. </w:t>
    </w:r>
  </w:p>
  <w:p w:rsidR="004F17FB" w:rsidRDefault="004F17FB">
    <w:pPr>
      <w:pStyle w:val="Piedepgina1"/>
      <w:jc w:val="center"/>
      <w:rPr>
        <w:rFonts w:ascii="Arial" w:hAnsi="Arial" w:cs="Arial"/>
        <w:sz w:val="14"/>
        <w:szCs w:val="14"/>
      </w:rPr>
    </w:pPr>
    <w:r>
      <w:rPr>
        <w:rFonts w:ascii="Arial" w:hAnsi="Arial" w:cs="Arial"/>
        <w:sz w:val="14"/>
        <w:szCs w:val="14"/>
      </w:rPr>
      <w:t xml:space="preserve">Calle Triana, 38. Arrecife de Lanzarote. 35500 </w:t>
    </w:r>
  </w:p>
  <w:p w:rsidR="004F17FB" w:rsidRDefault="004F17FB">
    <w:pPr>
      <w:pStyle w:val="Piedepgina1"/>
      <w:jc w:val="center"/>
    </w:pPr>
    <w:r>
      <w:rPr>
        <w:rFonts w:ascii="Arial" w:hAnsi="Arial" w:cs="Arial"/>
        <w:sz w:val="14"/>
        <w:szCs w:val="14"/>
      </w:rPr>
      <w:t xml:space="preserve">Teléfono: 928 80 15 00. </w:t>
    </w:r>
    <w:hyperlink r:id="rId2" w:history="1">
      <w:r>
        <w:rPr>
          <w:rStyle w:val="Hipervnculo"/>
          <w:rFonts w:ascii="Arial" w:hAnsi="Arial" w:cs="Arial"/>
          <w:sz w:val="14"/>
          <w:szCs w:val="14"/>
        </w:rPr>
        <w:t>www.centrosturisticos.com</w:t>
      </w:r>
    </w:hyperlink>
  </w:p>
  <w:p w:rsidR="004F17FB" w:rsidRDefault="004F17FB">
    <w:pPr>
      <w:pStyle w:val="Piedepgina1"/>
      <w:jc w:val="center"/>
    </w:pPr>
    <w:r>
      <w:rPr>
        <w:rFonts w:cs="Arial"/>
        <w:sz w:val="14"/>
        <w:szCs w:val="14"/>
      </w:rPr>
      <w:fldChar w:fldCharType="begin"/>
    </w:r>
    <w:r>
      <w:rPr>
        <w:rFonts w:cs="Arial"/>
        <w:sz w:val="14"/>
        <w:szCs w:val="14"/>
      </w:rPr>
      <w:instrText xml:space="preserve"> PAGE </w:instrText>
    </w:r>
    <w:r>
      <w:rPr>
        <w:rFonts w:cs="Arial"/>
        <w:sz w:val="14"/>
        <w:szCs w:val="14"/>
      </w:rPr>
      <w:fldChar w:fldCharType="separate"/>
    </w:r>
    <w:r>
      <w:rPr>
        <w:rFonts w:cs="Arial"/>
        <w:sz w:val="14"/>
        <w:szCs w:val="14"/>
      </w:rPr>
      <w:t>4</w:t>
    </w:r>
    <w:r>
      <w:rPr>
        <w:rFonts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7FB" w:rsidRDefault="004F17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601" w:rsidRDefault="00262601">
      <w:r>
        <w:separator/>
      </w:r>
    </w:p>
  </w:footnote>
  <w:footnote w:type="continuationSeparator" w:id="0">
    <w:p w:rsidR="00262601" w:rsidRDefault="0026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7FB" w:rsidRDefault="004F17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7FB" w:rsidRDefault="004F17FB">
    <w:pPr>
      <w:pStyle w:val="Encabezado"/>
    </w:pPr>
    <w:r>
      <w:rPr>
        <w:noProof/>
      </w:rPr>
      <w:drawing>
        <wp:inline distT="0" distB="0" distL="0" distR="0">
          <wp:extent cx="2374900" cy="723900"/>
          <wp:effectExtent l="0" t="0" r="0" b="0"/>
          <wp:docPr id="5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7239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7FB" w:rsidRDefault="004F17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A3C"/>
    <w:multiLevelType w:val="multilevel"/>
    <w:tmpl w:val="090A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606A4"/>
    <w:multiLevelType w:val="multilevel"/>
    <w:tmpl w:val="EA1E4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77064"/>
    <w:multiLevelType w:val="multilevel"/>
    <w:tmpl w:val="F42831EE"/>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F52C18"/>
    <w:multiLevelType w:val="hybridMultilevel"/>
    <w:tmpl w:val="3FE4A0EE"/>
    <w:lvl w:ilvl="0" w:tplc="636CA8A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5462AED"/>
    <w:multiLevelType w:val="multilevel"/>
    <w:tmpl w:val="1382BF9E"/>
    <w:lvl w:ilvl="0">
      <w:start w:val="1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D140DBA"/>
    <w:multiLevelType w:val="multilevel"/>
    <w:tmpl w:val="7FC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323D6"/>
    <w:multiLevelType w:val="multilevel"/>
    <w:tmpl w:val="FFF0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D3"/>
    <w:rsid w:val="0001787C"/>
    <w:rsid w:val="00036D4F"/>
    <w:rsid w:val="00094764"/>
    <w:rsid w:val="000F39B1"/>
    <w:rsid w:val="000F4C1D"/>
    <w:rsid w:val="00145888"/>
    <w:rsid w:val="00150858"/>
    <w:rsid w:val="00155B1C"/>
    <w:rsid w:val="001C6DDE"/>
    <w:rsid w:val="001E5F39"/>
    <w:rsid w:val="00262601"/>
    <w:rsid w:val="002C10E1"/>
    <w:rsid w:val="0031381D"/>
    <w:rsid w:val="00320A44"/>
    <w:rsid w:val="003A5AB7"/>
    <w:rsid w:val="003C1D72"/>
    <w:rsid w:val="00467EF3"/>
    <w:rsid w:val="00490106"/>
    <w:rsid w:val="004F17FB"/>
    <w:rsid w:val="00544934"/>
    <w:rsid w:val="00582DAB"/>
    <w:rsid w:val="0063464F"/>
    <w:rsid w:val="00696E19"/>
    <w:rsid w:val="006E6B4A"/>
    <w:rsid w:val="00753125"/>
    <w:rsid w:val="00917EA3"/>
    <w:rsid w:val="0095041F"/>
    <w:rsid w:val="00957E2F"/>
    <w:rsid w:val="00993F86"/>
    <w:rsid w:val="009B39DE"/>
    <w:rsid w:val="009B5E1D"/>
    <w:rsid w:val="009E4607"/>
    <w:rsid w:val="00A278B3"/>
    <w:rsid w:val="00A744E0"/>
    <w:rsid w:val="00AE10E4"/>
    <w:rsid w:val="00B739D3"/>
    <w:rsid w:val="00B94C92"/>
    <w:rsid w:val="00C25085"/>
    <w:rsid w:val="00C74D59"/>
    <w:rsid w:val="00CC21A2"/>
    <w:rsid w:val="00D10611"/>
    <w:rsid w:val="00D265AA"/>
    <w:rsid w:val="00DB29A2"/>
    <w:rsid w:val="00DE6E63"/>
    <w:rsid w:val="00E265DA"/>
    <w:rsid w:val="00E50D91"/>
    <w:rsid w:val="00EC66DC"/>
    <w:rsid w:val="00ED0CBC"/>
    <w:rsid w:val="00EE68C3"/>
    <w:rsid w:val="00EF1B8A"/>
    <w:rsid w:val="00EF2E45"/>
    <w:rsid w:val="00FF1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2AAA8B"/>
  <w15:chartTrackingRefBased/>
  <w15:docId w15:val="{71750828-C5C8-0347-8BF4-0B647CB9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Ttulo2">
    <w:name w:val="heading 2"/>
    <w:basedOn w:val="Encabezado1"/>
    <w:next w:val="Textoindependiente"/>
    <w:qFormat/>
    <w:pPr>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character" w:customStyle="1" w:styleId="Vietas">
    <w:name w:val="Viñetas"/>
    <w:rPr>
      <w:rFonts w:ascii="OpenSymbol" w:eastAsia="OpenSymbol" w:hAnsi="OpenSymbol" w:cs="OpenSymbol"/>
    </w:rPr>
  </w:style>
  <w:style w:type="character" w:styleId="Textoennegrita">
    <w:name w:val="Strong"/>
    <w:qFormat/>
    <w:rPr>
      <w:b/>
      <w:bCs/>
    </w:rPr>
  </w:style>
  <w:style w:type="character" w:customStyle="1" w:styleId="Fuentedeprrafopredeter1">
    <w:name w:val="Fuente de párrafo predeter.1"/>
  </w:style>
  <w:style w:type="character" w:styleId="Hipervnculo">
    <w:name w:val="Hyperlink"/>
    <w:rPr>
      <w:color w:val="000080"/>
      <w:u w:val="single"/>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Normal1">
    <w:name w:val="Normal1"/>
    <w:pPr>
      <w:widowControl w:val="0"/>
      <w:suppressAutoHyphens/>
    </w:pPr>
    <w:rPr>
      <w:rFonts w:eastAsia="Arial Unicode MS" w:cs="Arial Unicode MS"/>
      <w:kern w:val="1"/>
      <w:sz w:val="24"/>
      <w:szCs w:val="24"/>
      <w:lang w:eastAsia="hi-IN" w:bidi="hi-IN"/>
    </w:rPr>
  </w:style>
  <w:style w:type="paragraph" w:customStyle="1" w:styleId="Piedepgina1">
    <w:name w:val="Pie de página1"/>
    <w:basedOn w:val="Normal1"/>
    <w:pPr>
      <w:tabs>
        <w:tab w:val="center" w:pos="4252"/>
        <w:tab w:val="right" w:pos="8504"/>
      </w:tabs>
      <w:spacing w:line="100" w:lineRule="atLeast"/>
    </w:pPr>
  </w:style>
  <w:style w:type="paragraph" w:styleId="NormalWeb">
    <w:name w:val="Normal (Web)"/>
    <w:basedOn w:val="Normal"/>
    <w:uiPriority w:val="99"/>
    <w:unhideWhenUsed/>
    <w:rsid w:val="009E4607"/>
    <w:pPr>
      <w:widowControl/>
      <w:suppressAutoHyphens w:val="0"/>
      <w:spacing w:before="100" w:beforeAutospacing="1" w:after="119"/>
    </w:pPr>
    <w:rPr>
      <w:rFonts w:eastAsia="Times New Roman" w:cs="Times New Roman"/>
      <w:kern w:val="0"/>
      <w:lang w:eastAsia="es-ES_tradnl" w:bidi="ar-SA"/>
    </w:rPr>
  </w:style>
  <w:style w:type="paragraph" w:customStyle="1" w:styleId="sdfootnote">
    <w:name w:val="sdfootnote"/>
    <w:basedOn w:val="Normal"/>
    <w:rsid w:val="00753125"/>
    <w:pPr>
      <w:widowControl/>
      <w:suppressAutoHyphens w:val="0"/>
      <w:spacing w:before="100" w:beforeAutospacing="1"/>
      <w:ind w:left="284" w:hanging="284"/>
    </w:pPr>
    <w:rPr>
      <w:rFonts w:eastAsia="Times New Roman" w:cs="Times New Roman"/>
      <w:kern w:val="0"/>
      <w:sz w:val="20"/>
      <w:szCs w:val="20"/>
      <w:lang w:eastAsia="es-ES_tradnl" w:bidi="ar-SA"/>
    </w:rPr>
  </w:style>
  <w:style w:type="character" w:styleId="Hipervnculovisitado">
    <w:name w:val="FollowedHyperlink"/>
    <w:basedOn w:val="Fuentedeprrafopredeter"/>
    <w:uiPriority w:val="99"/>
    <w:semiHidden/>
    <w:unhideWhenUsed/>
    <w:rsid w:val="00753125"/>
    <w:rPr>
      <w:color w:val="954F72" w:themeColor="followedHyperlink"/>
      <w:u w:val="single"/>
    </w:rPr>
  </w:style>
  <w:style w:type="character" w:styleId="Mencinsinresolver">
    <w:name w:val="Unresolved Mention"/>
    <w:basedOn w:val="Fuentedeprrafopredeter"/>
    <w:uiPriority w:val="99"/>
    <w:semiHidden/>
    <w:unhideWhenUsed/>
    <w:rsid w:val="00145888"/>
    <w:rPr>
      <w:color w:val="605E5C"/>
      <w:shd w:val="clear" w:color="auto" w:fill="E1DFDD"/>
    </w:rPr>
  </w:style>
  <w:style w:type="paragraph" w:customStyle="1" w:styleId="msonormal0">
    <w:name w:val="msonormal"/>
    <w:basedOn w:val="Normal"/>
    <w:rsid w:val="004F17FB"/>
    <w:pPr>
      <w:widowControl/>
      <w:suppressAutoHyphens w:val="0"/>
      <w:spacing w:before="100" w:beforeAutospacing="1" w:after="119"/>
    </w:pPr>
    <w:rPr>
      <w:rFonts w:eastAsia="Times New Roman" w:cs="Times New Roman"/>
      <w:kern w:val="0"/>
      <w:lang w:eastAsia="es-ES_tradnl" w:bidi="ar-SA"/>
    </w:rPr>
  </w:style>
  <w:style w:type="paragraph" w:styleId="Prrafodelista">
    <w:name w:val="List Paragraph"/>
    <w:basedOn w:val="Normal"/>
    <w:uiPriority w:val="34"/>
    <w:qFormat/>
    <w:rsid w:val="00CC21A2"/>
    <w:pPr>
      <w:ind w:left="720"/>
      <w:contextualSpacing/>
    </w:pPr>
    <w:rPr>
      <w:rFonts w:cs="Mangal"/>
      <w:szCs w:val="21"/>
    </w:rPr>
  </w:style>
  <w:style w:type="paragraph" w:customStyle="1" w:styleId="Predeterminado">
    <w:name w:val="Predeterminado"/>
    <w:rsid w:val="00CC21A2"/>
    <w:pPr>
      <w:widowControl w:val="0"/>
      <w:autoSpaceDE w:val="0"/>
      <w:autoSpaceDN w:val="0"/>
      <w:adjustRightInd w:val="0"/>
    </w:pPr>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4682">
      <w:bodyDiv w:val="1"/>
      <w:marLeft w:val="0"/>
      <w:marRight w:val="0"/>
      <w:marTop w:val="0"/>
      <w:marBottom w:val="0"/>
      <w:divBdr>
        <w:top w:val="none" w:sz="0" w:space="0" w:color="auto"/>
        <w:left w:val="none" w:sz="0" w:space="0" w:color="auto"/>
        <w:bottom w:val="none" w:sz="0" w:space="0" w:color="auto"/>
        <w:right w:val="none" w:sz="0" w:space="0" w:color="auto"/>
      </w:divBdr>
    </w:div>
    <w:div w:id="175272877">
      <w:bodyDiv w:val="1"/>
      <w:marLeft w:val="0"/>
      <w:marRight w:val="0"/>
      <w:marTop w:val="0"/>
      <w:marBottom w:val="0"/>
      <w:divBdr>
        <w:top w:val="none" w:sz="0" w:space="0" w:color="auto"/>
        <w:left w:val="none" w:sz="0" w:space="0" w:color="auto"/>
        <w:bottom w:val="none" w:sz="0" w:space="0" w:color="auto"/>
        <w:right w:val="none" w:sz="0" w:space="0" w:color="auto"/>
      </w:divBdr>
    </w:div>
    <w:div w:id="194468257">
      <w:bodyDiv w:val="1"/>
      <w:marLeft w:val="0"/>
      <w:marRight w:val="0"/>
      <w:marTop w:val="0"/>
      <w:marBottom w:val="0"/>
      <w:divBdr>
        <w:top w:val="none" w:sz="0" w:space="0" w:color="auto"/>
        <w:left w:val="none" w:sz="0" w:space="0" w:color="auto"/>
        <w:bottom w:val="none" w:sz="0" w:space="0" w:color="auto"/>
        <w:right w:val="none" w:sz="0" w:space="0" w:color="auto"/>
      </w:divBdr>
    </w:div>
    <w:div w:id="240723310">
      <w:bodyDiv w:val="1"/>
      <w:marLeft w:val="0"/>
      <w:marRight w:val="0"/>
      <w:marTop w:val="0"/>
      <w:marBottom w:val="0"/>
      <w:divBdr>
        <w:top w:val="none" w:sz="0" w:space="0" w:color="auto"/>
        <w:left w:val="none" w:sz="0" w:space="0" w:color="auto"/>
        <w:bottom w:val="none" w:sz="0" w:space="0" w:color="auto"/>
        <w:right w:val="none" w:sz="0" w:space="0" w:color="auto"/>
      </w:divBdr>
    </w:div>
    <w:div w:id="298461994">
      <w:bodyDiv w:val="1"/>
      <w:marLeft w:val="0"/>
      <w:marRight w:val="0"/>
      <w:marTop w:val="0"/>
      <w:marBottom w:val="0"/>
      <w:divBdr>
        <w:top w:val="none" w:sz="0" w:space="0" w:color="auto"/>
        <w:left w:val="none" w:sz="0" w:space="0" w:color="auto"/>
        <w:bottom w:val="none" w:sz="0" w:space="0" w:color="auto"/>
        <w:right w:val="none" w:sz="0" w:space="0" w:color="auto"/>
      </w:divBdr>
    </w:div>
    <w:div w:id="417413210">
      <w:bodyDiv w:val="1"/>
      <w:marLeft w:val="0"/>
      <w:marRight w:val="0"/>
      <w:marTop w:val="0"/>
      <w:marBottom w:val="0"/>
      <w:divBdr>
        <w:top w:val="none" w:sz="0" w:space="0" w:color="auto"/>
        <w:left w:val="none" w:sz="0" w:space="0" w:color="auto"/>
        <w:bottom w:val="none" w:sz="0" w:space="0" w:color="auto"/>
        <w:right w:val="none" w:sz="0" w:space="0" w:color="auto"/>
      </w:divBdr>
    </w:div>
    <w:div w:id="563683940">
      <w:bodyDiv w:val="1"/>
      <w:marLeft w:val="0"/>
      <w:marRight w:val="0"/>
      <w:marTop w:val="0"/>
      <w:marBottom w:val="0"/>
      <w:divBdr>
        <w:top w:val="none" w:sz="0" w:space="0" w:color="auto"/>
        <w:left w:val="none" w:sz="0" w:space="0" w:color="auto"/>
        <w:bottom w:val="none" w:sz="0" w:space="0" w:color="auto"/>
        <w:right w:val="none" w:sz="0" w:space="0" w:color="auto"/>
      </w:divBdr>
    </w:div>
    <w:div w:id="705444929">
      <w:bodyDiv w:val="1"/>
      <w:marLeft w:val="0"/>
      <w:marRight w:val="0"/>
      <w:marTop w:val="0"/>
      <w:marBottom w:val="0"/>
      <w:divBdr>
        <w:top w:val="none" w:sz="0" w:space="0" w:color="auto"/>
        <w:left w:val="none" w:sz="0" w:space="0" w:color="auto"/>
        <w:bottom w:val="none" w:sz="0" w:space="0" w:color="auto"/>
        <w:right w:val="none" w:sz="0" w:space="0" w:color="auto"/>
      </w:divBdr>
    </w:div>
    <w:div w:id="792094350">
      <w:bodyDiv w:val="1"/>
      <w:marLeft w:val="0"/>
      <w:marRight w:val="0"/>
      <w:marTop w:val="0"/>
      <w:marBottom w:val="0"/>
      <w:divBdr>
        <w:top w:val="none" w:sz="0" w:space="0" w:color="auto"/>
        <w:left w:val="none" w:sz="0" w:space="0" w:color="auto"/>
        <w:bottom w:val="none" w:sz="0" w:space="0" w:color="auto"/>
        <w:right w:val="none" w:sz="0" w:space="0" w:color="auto"/>
      </w:divBdr>
    </w:div>
    <w:div w:id="842358377">
      <w:bodyDiv w:val="1"/>
      <w:marLeft w:val="0"/>
      <w:marRight w:val="0"/>
      <w:marTop w:val="0"/>
      <w:marBottom w:val="0"/>
      <w:divBdr>
        <w:top w:val="none" w:sz="0" w:space="0" w:color="auto"/>
        <w:left w:val="none" w:sz="0" w:space="0" w:color="auto"/>
        <w:bottom w:val="none" w:sz="0" w:space="0" w:color="auto"/>
        <w:right w:val="none" w:sz="0" w:space="0" w:color="auto"/>
      </w:divBdr>
    </w:div>
    <w:div w:id="879821644">
      <w:bodyDiv w:val="1"/>
      <w:marLeft w:val="0"/>
      <w:marRight w:val="0"/>
      <w:marTop w:val="0"/>
      <w:marBottom w:val="0"/>
      <w:divBdr>
        <w:top w:val="none" w:sz="0" w:space="0" w:color="auto"/>
        <w:left w:val="none" w:sz="0" w:space="0" w:color="auto"/>
        <w:bottom w:val="none" w:sz="0" w:space="0" w:color="auto"/>
        <w:right w:val="none" w:sz="0" w:space="0" w:color="auto"/>
      </w:divBdr>
    </w:div>
    <w:div w:id="977606735">
      <w:bodyDiv w:val="1"/>
      <w:marLeft w:val="0"/>
      <w:marRight w:val="0"/>
      <w:marTop w:val="0"/>
      <w:marBottom w:val="0"/>
      <w:divBdr>
        <w:top w:val="none" w:sz="0" w:space="0" w:color="auto"/>
        <w:left w:val="none" w:sz="0" w:space="0" w:color="auto"/>
        <w:bottom w:val="none" w:sz="0" w:space="0" w:color="auto"/>
        <w:right w:val="none" w:sz="0" w:space="0" w:color="auto"/>
      </w:divBdr>
    </w:div>
    <w:div w:id="1010909819">
      <w:bodyDiv w:val="1"/>
      <w:marLeft w:val="0"/>
      <w:marRight w:val="0"/>
      <w:marTop w:val="0"/>
      <w:marBottom w:val="0"/>
      <w:divBdr>
        <w:top w:val="none" w:sz="0" w:space="0" w:color="auto"/>
        <w:left w:val="none" w:sz="0" w:space="0" w:color="auto"/>
        <w:bottom w:val="none" w:sz="0" w:space="0" w:color="auto"/>
        <w:right w:val="none" w:sz="0" w:space="0" w:color="auto"/>
      </w:divBdr>
    </w:div>
    <w:div w:id="1350714174">
      <w:bodyDiv w:val="1"/>
      <w:marLeft w:val="0"/>
      <w:marRight w:val="0"/>
      <w:marTop w:val="0"/>
      <w:marBottom w:val="0"/>
      <w:divBdr>
        <w:top w:val="none" w:sz="0" w:space="0" w:color="auto"/>
        <w:left w:val="none" w:sz="0" w:space="0" w:color="auto"/>
        <w:bottom w:val="none" w:sz="0" w:space="0" w:color="auto"/>
        <w:right w:val="none" w:sz="0" w:space="0" w:color="auto"/>
      </w:divBdr>
    </w:div>
    <w:div w:id="1427188113">
      <w:bodyDiv w:val="1"/>
      <w:marLeft w:val="0"/>
      <w:marRight w:val="0"/>
      <w:marTop w:val="0"/>
      <w:marBottom w:val="0"/>
      <w:divBdr>
        <w:top w:val="none" w:sz="0" w:space="0" w:color="auto"/>
        <w:left w:val="none" w:sz="0" w:space="0" w:color="auto"/>
        <w:bottom w:val="none" w:sz="0" w:space="0" w:color="auto"/>
        <w:right w:val="none" w:sz="0" w:space="0" w:color="auto"/>
      </w:divBdr>
    </w:div>
    <w:div w:id="1473400505">
      <w:bodyDiv w:val="1"/>
      <w:marLeft w:val="0"/>
      <w:marRight w:val="0"/>
      <w:marTop w:val="0"/>
      <w:marBottom w:val="0"/>
      <w:divBdr>
        <w:top w:val="none" w:sz="0" w:space="0" w:color="auto"/>
        <w:left w:val="none" w:sz="0" w:space="0" w:color="auto"/>
        <w:bottom w:val="none" w:sz="0" w:space="0" w:color="auto"/>
        <w:right w:val="none" w:sz="0" w:space="0" w:color="auto"/>
      </w:divBdr>
    </w:div>
    <w:div w:id="1627465377">
      <w:bodyDiv w:val="1"/>
      <w:marLeft w:val="0"/>
      <w:marRight w:val="0"/>
      <w:marTop w:val="0"/>
      <w:marBottom w:val="0"/>
      <w:divBdr>
        <w:top w:val="none" w:sz="0" w:space="0" w:color="auto"/>
        <w:left w:val="none" w:sz="0" w:space="0" w:color="auto"/>
        <w:bottom w:val="none" w:sz="0" w:space="0" w:color="auto"/>
        <w:right w:val="none" w:sz="0" w:space="0" w:color="auto"/>
      </w:divBdr>
    </w:div>
    <w:div w:id="1647464990">
      <w:bodyDiv w:val="1"/>
      <w:marLeft w:val="0"/>
      <w:marRight w:val="0"/>
      <w:marTop w:val="0"/>
      <w:marBottom w:val="0"/>
      <w:divBdr>
        <w:top w:val="none" w:sz="0" w:space="0" w:color="auto"/>
        <w:left w:val="none" w:sz="0" w:space="0" w:color="auto"/>
        <w:bottom w:val="none" w:sz="0" w:space="0" w:color="auto"/>
        <w:right w:val="none" w:sz="0" w:space="0" w:color="auto"/>
      </w:divBdr>
    </w:div>
    <w:div w:id="1650087892">
      <w:bodyDiv w:val="1"/>
      <w:marLeft w:val="0"/>
      <w:marRight w:val="0"/>
      <w:marTop w:val="0"/>
      <w:marBottom w:val="0"/>
      <w:divBdr>
        <w:top w:val="none" w:sz="0" w:space="0" w:color="auto"/>
        <w:left w:val="none" w:sz="0" w:space="0" w:color="auto"/>
        <w:bottom w:val="none" w:sz="0" w:space="0" w:color="auto"/>
        <w:right w:val="none" w:sz="0" w:space="0" w:color="auto"/>
      </w:divBdr>
    </w:div>
    <w:div w:id="1802845151">
      <w:bodyDiv w:val="1"/>
      <w:marLeft w:val="0"/>
      <w:marRight w:val="0"/>
      <w:marTop w:val="0"/>
      <w:marBottom w:val="0"/>
      <w:divBdr>
        <w:top w:val="none" w:sz="0" w:space="0" w:color="auto"/>
        <w:left w:val="none" w:sz="0" w:space="0" w:color="auto"/>
        <w:bottom w:val="none" w:sz="0" w:space="0" w:color="auto"/>
        <w:right w:val="none" w:sz="0" w:space="0" w:color="auto"/>
      </w:divBdr>
    </w:div>
    <w:div w:id="1812870423">
      <w:bodyDiv w:val="1"/>
      <w:marLeft w:val="0"/>
      <w:marRight w:val="0"/>
      <w:marTop w:val="0"/>
      <w:marBottom w:val="0"/>
      <w:divBdr>
        <w:top w:val="none" w:sz="0" w:space="0" w:color="auto"/>
        <w:left w:val="none" w:sz="0" w:space="0" w:color="auto"/>
        <w:bottom w:val="none" w:sz="0" w:space="0" w:color="auto"/>
        <w:right w:val="none" w:sz="0" w:space="0" w:color="auto"/>
      </w:divBdr>
    </w:div>
    <w:div w:id="1826848335">
      <w:bodyDiv w:val="1"/>
      <w:marLeft w:val="0"/>
      <w:marRight w:val="0"/>
      <w:marTop w:val="0"/>
      <w:marBottom w:val="0"/>
      <w:divBdr>
        <w:top w:val="none" w:sz="0" w:space="0" w:color="auto"/>
        <w:left w:val="none" w:sz="0" w:space="0" w:color="auto"/>
        <w:bottom w:val="none" w:sz="0" w:space="0" w:color="auto"/>
        <w:right w:val="none" w:sz="0" w:space="0" w:color="auto"/>
      </w:divBdr>
    </w:div>
    <w:div w:id="1873805680">
      <w:bodyDiv w:val="1"/>
      <w:marLeft w:val="0"/>
      <w:marRight w:val="0"/>
      <w:marTop w:val="0"/>
      <w:marBottom w:val="0"/>
      <w:divBdr>
        <w:top w:val="none" w:sz="0" w:space="0" w:color="auto"/>
        <w:left w:val="none" w:sz="0" w:space="0" w:color="auto"/>
        <w:bottom w:val="none" w:sz="0" w:space="0" w:color="auto"/>
        <w:right w:val="none" w:sz="0" w:space="0" w:color="auto"/>
      </w:divBdr>
    </w:div>
    <w:div w:id="1908490043">
      <w:bodyDiv w:val="1"/>
      <w:marLeft w:val="0"/>
      <w:marRight w:val="0"/>
      <w:marTop w:val="0"/>
      <w:marBottom w:val="0"/>
      <w:divBdr>
        <w:top w:val="none" w:sz="0" w:space="0" w:color="auto"/>
        <w:left w:val="none" w:sz="0" w:space="0" w:color="auto"/>
        <w:bottom w:val="none" w:sz="0" w:space="0" w:color="auto"/>
        <w:right w:val="none" w:sz="0" w:space="0" w:color="auto"/>
      </w:divBdr>
      <w:divsChild>
        <w:div w:id="1341273198">
          <w:marLeft w:val="0"/>
          <w:marRight w:val="0"/>
          <w:marTop w:val="0"/>
          <w:marBottom w:val="0"/>
          <w:divBdr>
            <w:top w:val="none" w:sz="0" w:space="0" w:color="auto"/>
            <w:left w:val="none" w:sz="0" w:space="0" w:color="auto"/>
            <w:bottom w:val="none" w:sz="0" w:space="0" w:color="auto"/>
            <w:right w:val="none" w:sz="0" w:space="0" w:color="auto"/>
          </w:divBdr>
        </w:div>
        <w:div w:id="1826893472">
          <w:marLeft w:val="0"/>
          <w:marRight w:val="0"/>
          <w:marTop w:val="0"/>
          <w:marBottom w:val="0"/>
          <w:divBdr>
            <w:top w:val="none" w:sz="0" w:space="0" w:color="auto"/>
            <w:left w:val="none" w:sz="0" w:space="0" w:color="auto"/>
            <w:bottom w:val="none" w:sz="0" w:space="0" w:color="auto"/>
            <w:right w:val="none" w:sz="0" w:space="0" w:color="auto"/>
          </w:divBdr>
        </w:div>
        <w:div w:id="986282516">
          <w:marLeft w:val="0"/>
          <w:marRight w:val="0"/>
          <w:marTop w:val="0"/>
          <w:marBottom w:val="0"/>
          <w:divBdr>
            <w:top w:val="none" w:sz="0" w:space="0" w:color="auto"/>
            <w:left w:val="none" w:sz="0" w:space="0" w:color="auto"/>
            <w:bottom w:val="none" w:sz="0" w:space="0" w:color="auto"/>
            <w:right w:val="none" w:sz="0" w:space="0" w:color="auto"/>
          </w:divBdr>
        </w:div>
        <w:div w:id="196941066">
          <w:marLeft w:val="0"/>
          <w:marRight w:val="0"/>
          <w:marTop w:val="0"/>
          <w:marBottom w:val="0"/>
          <w:divBdr>
            <w:top w:val="none" w:sz="0" w:space="0" w:color="auto"/>
            <w:left w:val="none" w:sz="0" w:space="0" w:color="auto"/>
            <w:bottom w:val="none" w:sz="0" w:space="0" w:color="auto"/>
            <w:right w:val="none" w:sz="0" w:space="0" w:color="auto"/>
          </w:divBdr>
        </w:div>
        <w:div w:id="771172817">
          <w:marLeft w:val="0"/>
          <w:marRight w:val="0"/>
          <w:marTop w:val="0"/>
          <w:marBottom w:val="0"/>
          <w:divBdr>
            <w:top w:val="none" w:sz="0" w:space="0" w:color="auto"/>
            <w:left w:val="none" w:sz="0" w:space="0" w:color="auto"/>
            <w:bottom w:val="none" w:sz="0" w:space="0" w:color="auto"/>
            <w:right w:val="none" w:sz="0" w:space="0" w:color="auto"/>
          </w:divBdr>
        </w:div>
        <w:div w:id="1331718341">
          <w:marLeft w:val="0"/>
          <w:marRight w:val="0"/>
          <w:marTop w:val="0"/>
          <w:marBottom w:val="0"/>
          <w:divBdr>
            <w:top w:val="none" w:sz="0" w:space="0" w:color="auto"/>
            <w:left w:val="none" w:sz="0" w:space="0" w:color="auto"/>
            <w:bottom w:val="none" w:sz="0" w:space="0" w:color="auto"/>
            <w:right w:val="none" w:sz="0" w:space="0" w:color="auto"/>
          </w:divBdr>
        </w:div>
      </w:divsChild>
    </w:div>
    <w:div w:id="1910964272">
      <w:bodyDiv w:val="1"/>
      <w:marLeft w:val="0"/>
      <w:marRight w:val="0"/>
      <w:marTop w:val="0"/>
      <w:marBottom w:val="0"/>
      <w:divBdr>
        <w:top w:val="none" w:sz="0" w:space="0" w:color="auto"/>
        <w:left w:val="none" w:sz="0" w:space="0" w:color="auto"/>
        <w:bottom w:val="none" w:sz="0" w:space="0" w:color="auto"/>
        <w:right w:val="none" w:sz="0" w:space="0" w:color="auto"/>
      </w:divBdr>
    </w:div>
    <w:div w:id="2008557121">
      <w:bodyDiv w:val="1"/>
      <w:marLeft w:val="0"/>
      <w:marRight w:val="0"/>
      <w:marTop w:val="0"/>
      <w:marBottom w:val="0"/>
      <w:divBdr>
        <w:top w:val="none" w:sz="0" w:space="0" w:color="auto"/>
        <w:left w:val="none" w:sz="0" w:space="0" w:color="auto"/>
        <w:bottom w:val="none" w:sz="0" w:space="0" w:color="auto"/>
        <w:right w:val="none" w:sz="0" w:space="0" w:color="auto"/>
      </w:divBdr>
    </w:div>
    <w:div w:id="2029603773">
      <w:bodyDiv w:val="1"/>
      <w:marLeft w:val="0"/>
      <w:marRight w:val="0"/>
      <w:marTop w:val="0"/>
      <w:marBottom w:val="0"/>
      <w:divBdr>
        <w:top w:val="none" w:sz="0" w:space="0" w:color="auto"/>
        <w:left w:val="none" w:sz="0" w:space="0" w:color="auto"/>
        <w:bottom w:val="none" w:sz="0" w:space="0" w:color="auto"/>
        <w:right w:val="none" w:sz="0" w:space="0" w:color="auto"/>
      </w:divBdr>
    </w:div>
    <w:div w:id="21375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entrosturisticos.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2604</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yauci </dc:creator>
  <cp:keywords/>
  <cp:lastModifiedBy>Microsoft Office User</cp:lastModifiedBy>
  <cp:revision>2</cp:revision>
  <cp:lastPrinted>2020-06-11T12:33:00Z</cp:lastPrinted>
  <dcterms:created xsi:type="dcterms:W3CDTF">2020-06-23T12:05:00Z</dcterms:created>
  <dcterms:modified xsi:type="dcterms:W3CDTF">2020-06-23T12:05:00Z</dcterms:modified>
</cp:coreProperties>
</file>