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AD6DBE" w14:textId="77777777" w:rsidR="00380E4C" w:rsidRPr="00380E4C" w:rsidRDefault="00380E4C" w:rsidP="00CF228B">
      <w:pPr>
        <w:widowControl/>
        <w:suppressAutoHyphens w:val="0"/>
        <w:spacing w:before="100" w:beforeAutospacing="1"/>
        <w:jc w:val="center"/>
        <w:rPr>
          <w:rFonts w:ascii="Montserrat" w:eastAsia="Times New Roman" w:hAnsi="Montserrat" w:cs="Arial"/>
          <w:b/>
          <w:bCs/>
          <w:color w:val="376093"/>
          <w:kern w:val="0"/>
          <w:lang w:eastAsia="es-ES_tradnl" w:bidi="ar-SA"/>
        </w:rPr>
      </w:pPr>
    </w:p>
    <w:p w14:paraId="017BC7D3" w14:textId="680B2593" w:rsidR="00CF228B" w:rsidRPr="00380E4C" w:rsidRDefault="00CF228B" w:rsidP="00443E6B">
      <w:pPr>
        <w:widowControl/>
        <w:suppressAutoHyphens w:val="0"/>
        <w:spacing w:before="100" w:beforeAutospacing="1" w:line="360" w:lineRule="auto"/>
        <w:jc w:val="center"/>
        <w:rPr>
          <w:rFonts w:ascii="Montserrat" w:eastAsia="Times New Roman" w:hAnsi="Montserrat" w:cs="Arial"/>
          <w:kern w:val="0"/>
          <w:lang w:eastAsia="es-ES_tradnl" w:bidi="ar-SA"/>
        </w:rPr>
      </w:pPr>
      <w:r w:rsidRPr="00380E4C">
        <w:rPr>
          <w:rFonts w:ascii="Montserrat" w:eastAsia="Times New Roman" w:hAnsi="Montserrat" w:cs="Arial"/>
          <w:b/>
          <w:bCs/>
          <w:color w:val="376093"/>
          <w:kern w:val="0"/>
          <w:lang w:eastAsia="es-ES_tradnl" w:bidi="ar-SA"/>
        </w:rPr>
        <w:t>Normas que rigen el servicio</w:t>
      </w:r>
      <w:r w:rsidRPr="00380E4C">
        <w:rPr>
          <w:rFonts w:ascii="Montserrat" w:eastAsia="Times New Roman" w:hAnsi="Montserrat" w:cs="Arial"/>
          <w:b/>
          <w:bCs/>
          <w:color w:val="376093"/>
          <w:kern w:val="0"/>
          <w:sz w:val="20"/>
          <w:szCs w:val="20"/>
          <w:lang w:eastAsia="es-ES_tradnl" w:bidi="ar-SA"/>
        </w:rPr>
        <w:t>.</w:t>
      </w:r>
    </w:p>
    <w:p w14:paraId="04ADA17A" w14:textId="06F6451C" w:rsidR="00CF228B" w:rsidRPr="00380E4C" w:rsidRDefault="00CF228B" w:rsidP="00443E6B">
      <w:pPr>
        <w:widowControl/>
        <w:suppressAutoHyphens w:val="0"/>
        <w:spacing w:before="100" w:beforeAutospacing="1" w:line="360" w:lineRule="auto"/>
        <w:jc w:val="center"/>
        <w:rPr>
          <w:rFonts w:ascii="Montserrat" w:eastAsia="Times New Roman" w:hAnsi="Montserrat" w:cs="Arial"/>
          <w:kern w:val="0"/>
          <w:lang w:eastAsia="es-ES_tradnl" w:bidi="ar-SA"/>
        </w:rPr>
      </w:pPr>
      <w:r w:rsidRPr="00380E4C">
        <w:rPr>
          <w:rFonts w:ascii="Montserrat" w:eastAsia="Times New Roman" w:hAnsi="Montserrat" w:cs="Arial"/>
          <w:b/>
          <w:bCs/>
          <w:color w:val="376093"/>
          <w:kern w:val="0"/>
          <w:sz w:val="15"/>
          <w:szCs w:val="15"/>
          <w:lang w:eastAsia="es-ES_tradnl" w:bidi="ar-SA"/>
        </w:rPr>
        <w:t>(Revisado Febrero 202</w:t>
      </w:r>
      <w:r w:rsidR="00380E4C">
        <w:rPr>
          <w:rFonts w:ascii="Montserrat" w:eastAsia="Times New Roman" w:hAnsi="Montserrat" w:cs="Arial"/>
          <w:b/>
          <w:bCs/>
          <w:color w:val="376093"/>
          <w:kern w:val="0"/>
          <w:sz w:val="15"/>
          <w:szCs w:val="15"/>
          <w:lang w:eastAsia="es-ES_tradnl" w:bidi="ar-SA"/>
        </w:rPr>
        <w:t>1</w:t>
      </w:r>
      <w:r w:rsidRPr="00380E4C">
        <w:rPr>
          <w:rFonts w:ascii="Montserrat" w:eastAsia="Times New Roman" w:hAnsi="Montserrat" w:cs="Arial"/>
          <w:b/>
          <w:bCs/>
          <w:color w:val="376093"/>
          <w:kern w:val="0"/>
          <w:sz w:val="15"/>
          <w:szCs w:val="15"/>
          <w:lang w:eastAsia="es-ES_tradnl" w:bidi="ar-SA"/>
        </w:rPr>
        <w:t>)</w:t>
      </w:r>
    </w:p>
    <w:p w14:paraId="1418852A" w14:textId="77777777" w:rsidR="00CF228B" w:rsidRPr="00380E4C" w:rsidRDefault="00CF228B" w:rsidP="00443E6B">
      <w:pPr>
        <w:widowControl/>
        <w:suppressAutoHyphens w:val="0"/>
        <w:spacing w:before="100" w:beforeAutospacing="1" w:line="360" w:lineRule="auto"/>
        <w:rPr>
          <w:rFonts w:ascii="Montserrat" w:eastAsia="Times New Roman" w:hAnsi="Montserrat" w:cs="Arial"/>
          <w:color w:val="000000"/>
          <w:kern w:val="0"/>
          <w:lang w:eastAsia="es-ES_tradnl" w:bidi="ar-SA"/>
        </w:rPr>
      </w:pPr>
      <w:r w:rsidRPr="00380E4C">
        <w:rPr>
          <w:rFonts w:ascii="Montserrat" w:eastAsia="Times New Roman" w:hAnsi="Montserrat" w:cs="Arial"/>
          <w:color w:val="000000"/>
          <w:kern w:val="0"/>
          <w:lang w:eastAsia="es-ES_tradnl" w:bidi="ar-SA"/>
        </w:rPr>
        <w:t>La red de Centros de Arte, Cultura y Turismo están certificados en las siguientes normas:</w:t>
      </w:r>
    </w:p>
    <w:p w14:paraId="0BB951F1" w14:textId="77777777" w:rsidR="00CF228B" w:rsidRPr="00380E4C" w:rsidRDefault="00CF228B" w:rsidP="00CF228B">
      <w:pPr>
        <w:widowControl/>
        <w:suppressAutoHyphens w:val="0"/>
        <w:spacing w:before="100" w:beforeAutospacing="1"/>
        <w:rPr>
          <w:rFonts w:ascii="Montserrat" w:eastAsia="Times New Roman" w:hAnsi="Montserrat" w:cs="Arial"/>
          <w:kern w:val="0"/>
          <w:lang w:eastAsia="es-ES_tradnl" w:bidi="ar-SA"/>
        </w:rPr>
      </w:pPr>
    </w:p>
    <w:tbl>
      <w:tblPr>
        <w:tblW w:w="5083" w:type="pct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3"/>
        <w:gridCol w:w="849"/>
        <w:gridCol w:w="853"/>
        <w:gridCol w:w="996"/>
        <w:gridCol w:w="740"/>
        <w:gridCol w:w="961"/>
        <w:gridCol w:w="849"/>
        <w:gridCol w:w="853"/>
        <w:gridCol w:w="710"/>
        <w:gridCol w:w="851"/>
        <w:gridCol w:w="847"/>
      </w:tblGrid>
      <w:tr w:rsidR="00380E4C" w:rsidRPr="00380E4C" w14:paraId="18DB6BCF" w14:textId="77777777" w:rsidTr="00380E4C">
        <w:trPr>
          <w:cantSplit/>
          <w:trHeight w:val="1413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94F2A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31AEEEA2" w14:textId="6D6F8099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Oficina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 Central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1F0589E1" w14:textId="4C750589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Montaña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 del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 Fuego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32874C17" w14:textId="6AC76DD1" w:rsidR="00CF228B" w:rsidRPr="00380E4C" w:rsidRDefault="00380E4C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Casa-Museo </w:t>
            </w:r>
            <w:r w:rsidR="00CF228B"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Campesino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0B7ECF8C" w14:textId="440C4A2E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Mirador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 del Río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1AECE263" w14:textId="4983B2A1" w:rsidR="00CF228B" w:rsidRPr="00380E4C" w:rsidRDefault="00380E4C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MIAC-</w:t>
            </w:r>
            <w:r w:rsidR="00CF228B"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Castillo San José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0CB5B01B" w14:textId="77777777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Jameos del Agua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3131C1DE" w14:textId="77777777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Jardín de Cactus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5CE7351E" w14:textId="77777777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Nave Almacén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2CEDA714" w14:textId="77777777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Cueva de los Verdes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14:paraId="342F6250" w14:textId="707D1F10" w:rsidR="00CF228B" w:rsidRPr="00380E4C" w:rsidRDefault="00CF228B" w:rsidP="00380E4C">
            <w:pPr>
              <w:widowControl/>
              <w:suppressAutoHyphens w:val="0"/>
              <w:spacing w:before="100" w:beforeAutospacing="1"/>
              <w:ind w:left="113" w:right="113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Carrocería </w:t>
            </w:r>
            <w:r w:rsidR="00380E4C"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autobús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.</w:t>
            </w:r>
          </w:p>
        </w:tc>
      </w:tr>
      <w:tr w:rsidR="00380E4C" w:rsidRPr="00380E4C" w14:paraId="2EBCF1AE" w14:textId="77777777" w:rsidTr="00380E4C">
        <w:trPr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3A863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ISO 9001</w:t>
            </w:r>
          </w:p>
          <w:p w14:paraId="511F9CAE" w14:textId="1A258333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2022-01-29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A9A53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F3733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55939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CB44C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DCA96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1A372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84D25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43A51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DFFE8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F2FE4" w14:textId="6D6F6CED" w:rsidR="00CF228B" w:rsidRPr="00380E4C" w:rsidRDefault="00943A85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</w:tr>
      <w:tr w:rsidR="00380E4C" w:rsidRPr="00380E4C" w14:paraId="0F1EE354" w14:textId="77777777" w:rsidTr="00380E4C">
        <w:trPr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06E5D" w14:textId="69A55D99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ISO 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1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4001</w:t>
            </w:r>
          </w:p>
          <w:p w14:paraId="3CE6AA92" w14:textId="7CD76374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202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3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-04-11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7322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FE63A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FF0C0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3B9A3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56B6C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6D379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B7624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00ADC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D7436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010BB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</w:tr>
      <w:tr w:rsidR="00380E4C" w:rsidRPr="00380E4C" w14:paraId="2B5FF27F" w14:textId="77777777" w:rsidTr="00380E4C">
        <w:trPr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96A59" w14:textId="538D237F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 xml:space="preserve">ISO 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45</w:t>
            </w:r>
            <w:r w:rsidR="002975B9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0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01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-201</w:t>
            </w:r>
            <w:r w:rsidR="002975B9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8</w:t>
            </w:r>
          </w:p>
          <w:p w14:paraId="7061A4AE" w14:textId="582A8C60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2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2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-0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5</w:t>
            </w: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-202</w:t>
            </w:r>
            <w:r w:rsid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1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7AAEF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57940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971C6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EBDED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16D1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D5B72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9E049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E0903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CB6A5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7A9D7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  <w:r w:rsidRPr="00380E4C"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  <w:t>Si</w:t>
            </w:r>
          </w:p>
          <w:p w14:paraId="34FB650A" w14:textId="77777777" w:rsidR="00CF228B" w:rsidRPr="00380E4C" w:rsidRDefault="00CF228B" w:rsidP="00CF228B">
            <w:pPr>
              <w:widowControl/>
              <w:suppressAutoHyphens w:val="0"/>
              <w:spacing w:before="100" w:beforeAutospacing="1"/>
              <w:rPr>
                <w:rFonts w:ascii="Montserrat" w:eastAsia="Times New Roman" w:hAnsi="Montserrat" w:cs="Arial"/>
                <w:kern w:val="0"/>
                <w:sz w:val="20"/>
                <w:szCs w:val="20"/>
                <w:lang w:eastAsia="es-ES_tradnl" w:bidi="ar-SA"/>
              </w:rPr>
            </w:pPr>
          </w:p>
        </w:tc>
      </w:tr>
    </w:tbl>
    <w:p w14:paraId="3C2F7B38" w14:textId="23560CBF" w:rsidR="00DB29A2" w:rsidRDefault="00DB29A2" w:rsidP="00CF228B">
      <w:pPr>
        <w:rPr>
          <w:rFonts w:ascii="Montserrat" w:hAnsi="Montserrat"/>
        </w:rPr>
      </w:pPr>
    </w:p>
    <w:p w14:paraId="3733B263" w14:textId="554F3FE1" w:rsidR="002975B9" w:rsidRDefault="002975B9" w:rsidP="00CF228B">
      <w:pPr>
        <w:rPr>
          <w:rFonts w:ascii="Montserrat" w:hAnsi="Montserrat"/>
        </w:rPr>
      </w:pPr>
    </w:p>
    <w:p w14:paraId="5C527241" w14:textId="428C2B50" w:rsidR="002975B9" w:rsidRPr="00380E4C" w:rsidRDefault="002975B9" w:rsidP="00443E6B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 xml:space="preserve">El año 2020 </w:t>
      </w:r>
      <w:r w:rsidR="007B2566">
        <w:rPr>
          <w:rFonts w:ascii="Montserrat" w:hAnsi="Montserrat"/>
        </w:rPr>
        <w:t xml:space="preserve">con la intención de poder mejorar día a día y adaptarnos a la situación COVID-19 certificamos dos de nuestros centros en los que ofrecíamos el servicio de restauración con el “Certificado de Establecimiento Seguro” auditado por un </w:t>
      </w:r>
      <w:r w:rsidR="002F6A36">
        <w:rPr>
          <w:rFonts w:ascii="Montserrat" w:hAnsi="Montserrat"/>
        </w:rPr>
        <w:t>laboratorio</w:t>
      </w:r>
      <w:r w:rsidR="007B2566">
        <w:rPr>
          <w:rFonts w:ascii="Montserrat" w:hAnsi="Montserrat"/>
        </w:rPr>
        <w:t xml:space="preserve"> </w:t>
      </w:r>
      <w:r w:rsidR="002F6A36">
        <w:rPr>
          <w:rFonts w:ascii="Montserrat" w:hAnsi="Montserrat"/>
        </w:rPr>
        <w:t>especializado en el asesoramiento integral en Seguridad Alimentaria y Medioambiental.</w:t>
      </w:r>
    </w:p>
    <w:sectPr w:rsidR="002975B9" w:rsidRPr="00380E4C" w:rsidSect="00380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4" w:right="1134" w:bottom="2058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21D5" w14:textId="77777777" w:rsidR="00465FF4" w:rsidRDefault="00465FF4">
      <w:r>
        <w:separator/>
      </w:r>
    </w:p>
  </w:endnote>
  <w:endnote w:type="continuationSeparator" w:id="0">
    <w:p w14:paraId="55C84642" w14:textId="77777777" w:rsidR="00465FF4" w:rsidRDefault="0046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DDD6" w14:textId="77777777" w:rsidR="00943A85" w:rsidRDefault="00943A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31B3" w14:textId="08E54360" w:rsidR="00380E4C" w:rsidRDefault="00380E4C" w:rsidP="00380E4C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61824" behindDoc="0" locked="0" layoutInCell="1" hidden="0" allowOverlap="1" wp14:anchorId="4E648609" wp14:editId="210FDA88">
          <wp:simplePos x="0" y="0"/>
          <wp:positionH relativeFrom="column">
            <wp:posOffset>4309672</wp:posOffset>
          </wp:positionH>
          <wp:positionV relativeFrom="paragraph">
            <wp:posOffset>16177</wp:posOffset>
          </wp:positionV>
          <wp:extent cx="1872000" cy="483212"/>
          <wp:effectExtent l="0" t="0" r="0" b="0"/>
          <wp:wrapSquare wrapText="bothSides" distT="57600" distB="57600" distL="57600" distR="576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57C67CB6" w14:textId="5AD718F5" w:rsidR="00380E4C" w:rsidRDefault="00380E4C" w:rsidP="00380E4C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nº 38 . Arrecife de Lanzarote. 35500 </w:t>
    </w:r>
  </w:p>
  <w:p w14:paraId="74AB4667" w14:textId="6C47C569" w:rsidR="00380E4C" w:rsidRDefault="00380E4C" w:rsidP="00380E4C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69B8DA06" w14:textId="7D722CB2" w:rsidR="00380E4C" w:rsidRDefault="00465FF4" w:rsidP="00380E4C">
    <w:pPr>
      <w:keepNext/>
      <w:tabs>
        <w:tab w:val="center" w:pos="4252"/>
        <w:tab w:val="right" w:pos="8504"/>
      </w:tabs>
      <w:ind w:left="283" w:hanging="208"/>
      <w:rPr>
        <w:rFonts w:eastAsia="Times New Roman" w:cs="Times New Roman"/>
        <w:sz w:val="12"/>
        <w:szCs w:val="12"/>
        <w:highlight w:val="white"/>
      </w:rPr>
    </w:pPr>
    <w:hyperlink r:id="rId2">
      <w:r w:rsidR="00380E4C"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 w:rsidR="00380E4C"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 w:rsidR="00380E4C"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AE97" w14:textId="77777777" w:rsidR="00943A85" w:rsidRDefault="00943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C111" w14:textId="77777777" w:rsidR="00465FF4" w:rsidRDefault="00465FF4">
      <w:r>
        <w:separator/>
      </w:r>
    </w:p>
  </w:footnote>
  <w:footnote w:type="continuationSeparator" w:id="0">
    <w:p w14:paraId="2A89DEF3" w14:textId="77777777" w:rsidR="00465FF4" w:rsidRDefault="0046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9149" w14:textId="77777777" w:rsidR="00753125" w:rsidRDefault="007531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D1F4" w14:textId="7C1238C3" w:rsidR="00753125" w:rsidRDefault="00380E4C">
    <w:pPr>
      <w:pStyle w:val="Encabezado"/>
    </w:pPr>
    <w:r>
      <w:rPr>
        <w:noProof/>
      </w:rPr>
      <w:drawing>
        <wp:anchor distT="114300" distB="114300" distL="114300" distR="114300" simplePos="0" relativeHeight="251659776" behindDoc="0" locked="0" layoutInCell="1" hidden="0" allowOverlap="1" wp14:anchorId="62187BC3" wp14:editId="216036DB">
          <wp:simplePos x="0" y="0"/>
          <wp:positionH relativeFrom="column">
            <wp:posOffset>1599</wp:posOffset>
          </wp:positionH>
          <wp:positionV relativeFrom="paragraph">
            <wp:posOffset>-321352</wp:posOffset>
          </wp:positionV>
          <wp:extent cx="1828800" cy="552298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6282" w14:textId="77777777" w:rsidR="00753125" w:rsidRDefault="00753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A3C"/>
    <w:multiLevelType w:val="multilevel"/>
    <w:tmpl w:val="090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606A4"/>
    <w:multiLevelType w:val="multilevel"/>
    <w:tmpl w:val="EA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62AED"/>
    <w:multiLevelType w:val="multilevel"/>
    <w:tmpl w:val="1382BF9E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40DBA"/>
    <w:multiLevelType w:val="multilevel"/>
    <w:tmpl w:val="7FC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3"/>
    <w:rsid w:val="0001787C"/>
    <w:rsid w:val="000C2767"/>
    <w:rsid w:val="000F39B1"/>
    <w:rsid w:val="00115783"/>
    <w:rsid w:val="00145888"/>
    <w:rsid w:val="00150858"/>
    <w:rsid w:val="00155B1C"/>
    <w:rsid w:val="001C6DDE"/>
    <w:rsid w:val="001E5F39"/>
    <w:rsid w:val="002975B9"/>
    <w:rsid w:val="002C10E1"/>
    <w:rsid w:val="002F6A36"/>
    <w:rsid w:val="00380E4C"/>
    <w:rsid w:val="003C1D72"/>
    <w:rsid w:val="00443E6B"/>
    <w:rsid w:val="00465FF4"/>
    <w:rsid w:val="00467EF3"/>
    <w:rsid w:val="00490106"/>
    <w:rsid w:val="00544934"/>
    <w:rsid w:val="00621162"/>
    <w:rsid w:val="0063464F"/>
    <w:rsid w:val="00696E19"/>
    <w:rsid w:val="006E6B4A"/>
    <w:rsid w:val="00753125"/>
    <w:rsid w:val="007B2566"/>
    <w:rsid w:val="008E54EC"/>
    <w:rsid w:val="00943A85"/>
    <w:rsid w:val="0095041F"/>
    <w:rsid w:val="00957E2F"/>
    <w:rsid w:val="00993F86"/>
    <w:rsid w:val="009B39DE"/>
    <w:rsid w:val="009B5E1D"/>
    <w:rsid w:val="009E4607"/>
    <w:rsid w:val="00A278B3"/>
    <w:rsid w:val="00A744E0"/>
    <w:rsid w:val="00B739D3"/>
    <w:rsid w:val="00B94C92"/>
    <w:rsid w:val="00C25085"/>
    <w:rsid w:val="00C74D59"/>
    <w:rsid w:val="00CF228B"/>
    <w:rsid w:val="00D10611"/>
    <w:rsid w:val="00D265AA"/>
    <w:rsid w:val="00DB29A2"/>
    <w:rsid w:val="00DE6E63"/>
    <w:rsid w:val="00E265DA"/>
    <w:rsid w:val="00E50D91"/>
    <w:rsid w:val="00EC66DC"/>
    <w:rsid w:val="00ED0CBC"/>
    <w:rsid w:val="00EE68C3"/>
    <w:rsid w:val="00EF1B8A"/>
    <w:rsid w:val="00EF2E45"/>
    <w:rsid w:val="00F968F5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E5696"/>
  <w15:chartTrackingRefBased/>
  <w15:docId w15:val="{71750828-C5C8-0347-8BF4-0B647CB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tulo2">
    <w:name w:val="heading 2"/>
    <w:basedOn w:val="Encabezado1"/>
    <w:next w:val="Textoindependiente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rmal1">
    <w:name w:val="Normal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Piedepgina1">
    <w:name w:val="Pie de página1"/>
    <w:basedOn w:val="Normal1"/>
    <w:pPr>
      <w:tabs>
        <w:tab w:val="center" w:pos="4252"/>
        <w:tab w:val="right" w:pos="8504"/>
      </w:tabs>
      <w:spacing w:line="100" w:lineRule="atLeast"/>
    </w:pPr>
  </w:style>
  <w:style w:type="paragraph" w:styleId="NormalWeb">
    <w:name w:val="Normal (Web)"/>
    <w:basedOn w:val="Normal"/>
    <w:uiPriority w:val="99"/>
    <w:unhideWhenUsed/>
    <w:rsid w:val="009E460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_tradnl" w:bidi="ar-SA"/>
    </w:rPr>
  </w:style>
  <w:style w:type="paragraph" w:customStyle="1" w:styleId="sdfootnote">
    <w:name w:val="sdfootnote"/>
    <w:basedOn w:val="Normal"/>
    <w:rsid w:val="00753125"/>
    <w:pPr>
      <w:widowControl/>
      <w:suppressAutoHyphens w:val="0"/>
      <w:spacing w:before="100" w:beforeAutospacing="1"/>
      <w:ind w:left="284" w:hanging="284"/>
    </w:pPr>
    <w:rPr>
      <w:rFonts w:eastAsia="Times New Roman" w:cs="Times New Roman"/>
      <w:kern w:val="0"/>
      <w:sz w:val="20"/>
      <w:szCs w:val="20"/>
      <w:lang w:eastAsia="es-ES_tradnl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12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yauci </dc:creator>
  <cp:keywords/>
  <cp:lastModifiedBy>Microsoft Office User</cp:lastModifiedBy>
  <cp:revision>4</cp:revision>
  <cp:lastPrinted>2021-06-25T07:33:00Z</cp:lastPrinted>
  <dcterms:created xsi:type="dcterms:W3CDTF">2021-06-25T07:33:00Z</dcterms:created>
  <dcterms:modified xsi:type="dcterms:W3CDTF">2021-07-06T10:39:00Z</dcterms:modified>
</cp:coreProperties>
</file>