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INDICADORES QUE PERMITIRÁN SU SEGUIMIENTO Y EVALUACIÓN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 continuación se presentan distintos cuadros donde se muestran los indicadores que permitirán hacer el seguimiento y evaluación de los objetivos estratégicos perseguidos por la Entidad Pública Empresarial Local “Centros de Arte, Cultura y Turismo de Lanzarote” para el año 2021.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Dichos cuadros fueron aprobados por el Consejero Delegado de la Entidad a fecha marzo 2020.  </w:t>
      </w:r>
    </w:p>
    <w:p w:rsidR="00000000" w:rsidDel="00000000" w:rsidP="00000000" w:rsidRDefault="00000000" w:rsidRPr="00000000" w14:paraId="00000008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18" w:top="525" w:left="1133.8582677165355" w:right="1132.2047244094488" w:header="136.06299212598427" w:footer="0"/>
          <w:pgNumType w:start="1"/>
          <w:titlePg w:val="1"/>
        </w:sect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el sistema de Gestión de la Calidad.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90.0" w:type="dxa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141.73228346456688" w:right="105.23622047244089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2021.- Minimizar los errores (diferencias de inventario entre el stock teórico y stock real) en el proceso de gestión de stocks en un 50%.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center"/>
        <w:tblLayout w:type="fixed"/>
        <w:tblLook w:val="0000"/>
      </w:tblPr>
      <w:tblGrid>
        <w:gridCol w:w="2490"/>
        <w:gridCol w:w="5100"/>
        <w:gridCol w:w="1575"/>
        <w:gridCol w:w="1785"/>
        <w:gridCol w:w="1680"/>
        <w:gridCol w:w="1530"/>
        <w:tblGridChange w:id="0">
          <w:tblGrid>
            <w:gridCol w:w="2490"/>
            <w:gridCol w:w="5100"/>
            <w:gridCol w:w="1575"/>
            <w:gridCol w:w="1785"/>
            <w:gridCol w:w="168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60" w:before="0" w:line="360" w:lineRule="auto"/>
              <w:ind w:left="283.46456692913375" w:right="125.55118110236265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Implantar una nueva ERP donde venga integrado el proceso de compras y de venta de la entidad a tiempo real.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60" w:before="0" w:line="360" w:lineRule="auto"/>
              <w:ind w:left="283.46456692913375" w:right="125.55118110236265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Implantar un proceso de conteo que minimice los errores que se puedan dar a la hora de realizar los inventarios.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Sustituir las dos ERP que no estaban bien integradas en los centros, ICS y Navision, y unificarlas en una única que integre todos los procesos. 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Negociar con la nueva ERP.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Contratar la misma tras la licitación oportuna.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Planificar la implantación por procesos.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Trabajar en la digitalización de procesos de conteo a través del etiquetado de todos los productos de los centros con código de barras.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Realizar el inventario con pda o con pistolas de escaneo.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tabs>
                <w:tab w:val="left" w:pos="1440"/>
              </w:tabs>
              <w:spacing w:after="6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Finalizar el proceso con un buen informe de valoración de inventario donde se valore las diferencias.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Directora Control y Auditoría/ Consejero Delegado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1º fase. Realizar el trabajo de etiquetar todos los productos de compra de los Centros Turísticos. 30/04/2021</w:t>
            </w:r>
          </w:p>
          <w:p w:rsidR="00000000" w:rsidDel="00000000" w:rsidP="00000000" w:rsidRDefault="00000000" w:rsidRPr="00000000" w14:paraId="0000002C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Fase, implantar la nueva herramienta en todos los Centros. 31/08/2021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0" w:line="36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Diferencias valoradas entre stock real y stock teórico.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footerReference r:id="rId10" w:type="default"/>
          <w:footerReference r:id="rId11" w:type="first"/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41.73228346456688" w:right="105.23622047244089" w:firstLine="0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2021.- Mejorar los niveles de percepción de calidad de nuestros visitantes en los productos de tienda en un 10%. 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60" w:before="60" w:line="240" w:lineRule="auto"/>
              <w:ind w:left="141.73228346456688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Incrementar la presencia de productos de mayor calidad en las tiendas de los CACT, mejorando la imagen y la experiencia global del cliente en los Centros. </w:t>
            </w:r>
          </w:p>
          <w:p w:rsidR="00000000" w:rsidDel="00000000" w:rsidP="00000000" w:rsidRDefault="00000000" w:rsidRPr="00000000" w14:paraId="0000003A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Dotar a las tiendas de producto artesanal hecho en la isla o en Canarias.</w:t>
            </w:r>
          </w:p>
          <w:p w:rsidR="00000000" w:rsidDel="00000000" w:rsidP="00000000" w:rsidRDefault="00000000" w:rsidRPr="00000000" w14:paraId="0000003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Llamamiento y comunicado por la Presidencia del Cabildo para que todos los artesanos presenten sus propuestas en los Centros.</w:t>
            </w:r>
          </w:p>
          <w:p w:rsidR="00000000" w:rsidDel="00000000" w:rsidP="00000000" w:rsidRDefault="00000000" w:rsidRPr="00000000" w14:paraId="0000003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Utilizar la tienda del Mirador, como tienda piloto para realizar los cambios y extrapolar los mismos al resto de tiendas.</w:t>
            </w:r>
          </w:p>
          <w:p w:rsidR="00000000" w:rsidDel="00000000" w:rsidP="00000000" w:rsidRDefault="00000000" w:rsidRPr="00000000" w14:paraId="0000003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Ver y analizar resultados a nivel costes y facturación, y niveles de satisfacción.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Directora CX/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/ Encargado de centro / Dependientes de Tienda/  Directores de centro.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1ª fase aplicar cambios tienda del Mirador. 31/12/2020 </w:t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 extrapolar cambios al resto de tiendas 31/12/2021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Encuestas de satisfacción de clientes, apartados factores de calidad en tiendas.</w:t>
            </w:r>
          </w:p>
          <w:p w:rsidR="00000000" w:rsidDel="00000000" w:rsidP="00000000" w:rsidRDefault="00000000" w:rsidRPr="00000000" w14:paraId="00000043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proveedores artesanos que venden a las tiendas de los CACT, antes y después de la fecha fijada para cumplir objetivos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2021.- Mejorar los niveles de percepción de calidad de nuestros visitantes en los productos de restauración en un 10%. 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41.73228346456688" w:right="0" w:hanging="141.73228346456688"/>
              <w:jc w:val="left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Incrementar la presencia de productos locales en los restaurantes de los CACT, mejorando la imagen y experiencia global del cliente en los Centros. </w:t>
            </w:r>
          </w:p>
          <w:p w:rsidR="00000000" w:rsidDel="00000000" w:rsidP="00000000" w:rsidRDefault="00000000" w:rsidRPr="00000000" w14:paraId="00000051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Dotar a los restaurantes de mayor cantidad de  producto local hecho en la isla o en Canarias.</w:t>
            </w:r>
          </w:p>
          <w:p w:rsidR="00000000" w:rsidDel="00000000" w:rsidP="00000000" w:rsidRDefault="00000000" w:rsidRPr="00000000" w14:paraId="0000005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Contactar con el Cabildo para obtener las listas de productores locales en la isla (agricultores, ganaderos, viticultores, queseros, etc).</w:t>
            </w:r>
          </w:p>
          <w:p w:rsidR="00000000" w:rsidDel="00000000" w:rsidP="00000000" w:rsidRDefault="00000000" w:rsidRPr="00000000" w14:paraId="0000005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Cambiar en primera instancia las cartas de bebidas de los Centros para dar espacios a productos realizados en la isla (vermut, ginebra, vinos etc)</w:t>
            </w:r>
          </w:p>
          <w:p w:rsidR="00000000" w:rsidDel="00000000" w:rsidP="00000000" w:rsidRDefault="00000000" w:rsidRPr="00000000" w14:paraId="0000005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Cambiar paulatinamente las cartas de los restaurantes con asesoramiento de cocineros expertos en la tradición.</w:t>
            </w:r>
          </w:p>
          <w:p w:rsidR="00000000" w:rsidDel="00000000" w:rsidP="00000000" w:rsidRDefault="00000000" w:rsidRPr="00000000" w14:paraId="0000005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Medir resultados. </w:t>
            </w:r>
          </w:p>
          <w:p w:rsidR="00000000" w:rsidDel="00000000" w:rsidP="00000000" w:rsidRDefault="00000000" w:rsidRPr="00000000" w14:paraId="0000005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Directora CX/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/ Encargado de centro /Chef ejecutivo.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1º fase Cambio de cartas todas la bebidas, y cambio carta de Montañas y Monumento 31/12/2020</w:t>
            </w:r>
          </w:p>
          <w:p w:rsidR="00000000" w:rsidDel="00000000" w:rsidP="00000000" w:rsidRDefault="00000000" w:rsidRPr="00000000" w14:paraId="0000005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fase, cambio de carta de Jardín, Castillo, eventos y Jameos. 31/05/2021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Encuestas de satisfacción de clientes, apartados factores de calidad en restauración </w:t>
            </w:r>
          </w:p>
          <w:p w:rsidR="00000000" w:rsidDel="00000000" w:rsidP="00000000" w:rsidRDefault="00000000" w:rsidRPr="00000000" w14:paraId="0000005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% de producto local que venden en los restaurantes y tiendas de los CACT, antes y después de la fecha fijada para cumplir objetivos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Medio Ambiente</w:t>
      </w:r>
      <w:r w:rsidDel="00000000" w:rsidR="00000000" w:rsidRPr="00000000">
        <w:rPr>
          <w:rtl w:val="0"/>
        </w:rPr>
      </w:r>
    </w:p>
    <w:tbl>
      <w:tblPr>
        <w:tblStyle w:val="Table7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05" w:firstLine="0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2019/2020/2021.- Eliminar en más de un 50% las emisiones de gases en el centros Montañas del Fuego y parque móvil CACT.</w:t>
            </w:r>
          </w:p>
        </w:tc>
      </w:tr>
    </w:tbl>
    <w:p w:rsidR="00000000" w:rsidDel="00000000" w:rsidP="00000000" w:rsidRDefault="00000000" w:rsidRPr="00000000" w14:paraId="00000066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Llevar energía eléctrica al Islote de Hilario, en Montañas del Fuego.</w:t>
            </w:r>
          </w:p>
          <w:p w:rsidR="00000000" w:rsidDel="00000000" w:rsidP="00000000" w:rsidRDefault="00000000" w:rsidRPr="00000000" w14:paraId="0000006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Adquisición de 2 vehículos eléctricos para la ruta de los volcanes o híbridos.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Solicitar la inclusión en la redacción del nuevo PRUG de la posibilidad planteada, tal como aparece en el actual.</w:t>
            </w:r>
          </w:p>
          <w:p w:rsidR="00000000" w:rsidDel="00000000" w:rsidP="00000000" w:rsidRDefault="00000000" w:rsidRPr="00000000" w14:paraId="0000007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Contratar y elaborar el proyecto necesario de menos impacto medio ambiental para llevar la línea de electricidad al centro.</w:t>
            </w:r>
          </w:p>
          <w:p w:rsidR="00000000" w:rsidDel="00000000" w:rsidP="00000000" w:rsidRDefault="00000000" w:rsidRPr="00000000" w14:paraId="0000007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3. Solicitar permisos.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Ejecutar la obra</w:t>
            </w:r>
          </w:p>
          <w:p w:rsidR="00000000" w:rsidDel="00000000" w:rsidP="00000000" w:rsidRDefault="00000000" w:rsidRPr="00000000" w14:paraId="000000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Iniciar el proceso de contratación adquisición vehículos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 y Mantenimiento/ Dirección de CX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Fases;  año 2017, contratación del proyecto. 2.018  y 2019 consecución de permisos. Segunda fase, 2020/2021, ejecución de la obra.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Medición de las emisiones del grupo electrógeno anualmente.</w:t>
            </w:r>
          </w:p>
          <w:p w:rsidR="00000000" w:rsidDel="00000000" w:rsidP="00000000" w:rsidRDefault="00000000" w:rsidRPr="00000000" w14:paraId="0000007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vehículos eléctricos de la 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 Se está solicitando subvenciones para ejecución de obras y también se ha declarado la obra de interés general para poder continuarla. </w:t>
            </w:r>
          </w:p>
        </w:tc>
      </w:tr>
    </w:tbl>
    <w:p w:rsidR="00000000" w:rsidDel="00000000" w:rsidP="00000000" w:rsidRDefault="00000000" w:rsidRPr="00000000" w14:paraId="0000007A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2019/2020/2021.- Fomentar el cambio de una movilidad convencional a una movilidad sostenible.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Adquisición de varias unidades de vehículos eléctricos y de la infraestructura necesaria para la recarga rápida de los mismos ampliando sensiblemente los puntos de recarga en la isla.</w:t>
            </w:r>
          </w:p>
          <w:p w:rsidR="00000000" w:rsidDel="00000000" w:rsidP="00000000" w:rsidRDefault="00000000" w:rsidRPr="00000000" w14:paraId="0000008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Desarrollar el proyecto CITIES, prototipo de guagua eléctrica y autónoma en la ruta de los volcanes.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Compra de  guagua eléctrica y autónoma para la ruta de los volcanes. (PROYECTO CITIES, movilidad eléctrica y conducción autónoma) </w:t>
            </w:r>
          </w:p>
          <w:p w:rsidR="00000000" w:rsidDel="00000000" w:rsidP="00000000" w:rsidRDefault="00000000" w:rsidRPr="00000000" w14:paraId="00000088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Adquirir guaguas para servicios de apoyo en los CACT en ruta de los volcanes,. Estudiar las posibilidades actuales del mercado, y seleccionado si no fuese posible el modelo híbrido.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Conservación/ CEO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08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Presupuesto: 3.054.695,02 euros (con cargo FDCAN)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Reducción anual de la emisión de gases invernadero. (se estima 180.000 euros de coste de combustible y 4.700 toneladas de CO2 en 10 años) </w:t>
            </w:r>
          </w:p>
          <w:p w:rsidR="00000000" w:rsidDel="00000000" w:rsidP="00000000" w:rsidRDefault="00000000" w:rsidRPr="00000000" w14:paraId="0000008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infraestructuras creadas o mejoradas. (vehículos eléctricos de la Entidad)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Se espera la llegada de la guagua eléctrica y autónoma al centro Montañas del Fuego en mayo de 2.021.</w:t>
            </w:r>
          </w:p>
        </w:tc>
      </w:tr>
    </w:tbl>
    <w:p w:rsidR="00000000" w:rsidDel="00000000" w:rsidP="00000000" w:rsidRDefault="00000000" w:rsidRPr="00000000" w14:paraId="0000008F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2022.- Reducir la cantidad de papel generado en los CACT en un 10%. (a través digitalización paneles)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tabs>
                <w:tab w:val="left" w:pos="699.0000000000002"/>
              </w:tabs>
              <w:spacing w:after="60" w:before="60" w:line="240" w:lineRule="auto"/>
              <w:ind w:left="720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Digitalización de paneles informativos en los CACT. </w:t>
            </w:r>
          </w:p>
          <w:p w:rsidR="00000000" w:rsidDel="00000000" w:rsidP="00000000" w:rsidRDefault="00000000" w:rsidRPr="00000000" w14:paraId="0000009B">
            <w:pPr>
              <w:tabs>
                <w:tab w:val="left" w:pos="699.0000000000002"/>
              </w:tabs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tabs>
                <w:tab w:val="left" w:pos="699.0000000000002"/>
              </w:tabs>
              <w:spacing w:after="60" w:before="60" w:line="240" w:lineRule="auto"/>
              <w:ind w:left="720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Posibilidad de que la entrada on line se valide directamente desde el móvil del cliente.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Contratar con una empresa especializada para adquirir los paneles necesarios y el software para publicar las comunicaciones a los trabajadores y clientes.</w:t>
            </w:r>
          </w:p>
          <w:p w:rsidR="00000000" w:rsidDel="00000000" w:rsidP="00000000" w:rsidRDefault="00000000" w:rsidRPr="00000000" w14:paraId="0000009E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Insertar los contenidos necesarios.</w:t>
            </w:r>
          </w:p>
          <w:p w:rsidR="00000000" w:rsidDel="00000000" w:rsidP="00000000" w:rsidRDefault="00000000" w:rsidRPr="00000000" w14:paraId="0000009F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Medir</w:t>
            </w:r>
          </w:p>
          <w:p w:rsidR="00000000" w:rsidDel="00000000" w:rsidP="00000000" w:rsidRDefault="00000000" w:rsidRPr="00000000" w14:paraId="000000A0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Sobre las  entradas, ejecutar el proyecto de venta on line de entradas con los dispositivos necesarios para llevarlo a cabo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RRHH/ Dirección CX. </w:t>
            </w:r>
          </w:p>
          <w:p w:rsidR="00000000" w:rsidDel="00000000" w:rsidP="00000000" w:rsidRDefault="00000000" w:rsidRPr="00000000" w14:paraId="000000A2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transformación digital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Consumo de papel por centro (folios)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Se traslada al objetivo por tener otras prioridades motivado por el COvid 19.</w:t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30.0" w:type="dxa"/>
        <w:jc w:val="center"/>
        <w:tblLayout w:type="fixed"/>
        <w:tblLook w:val="0000"/>
      </w:tblPr>
      <w:tblGrid>
        <w:gridCol w:w="14130"/>
        <w:tblGridChange w:id="0">
          <w:tblGrid>
            <w:gridCol w:w="1413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4 AÑO 2022.- Mejorar los consumos eléctricos en los centros de Jameos del Agua y Castillo San Jośe en un 10%. 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9"/>
              </w:numPr>
              <w:spacing w:after="0" w:line="240" w:lineRule="auto"/>
              <w:ind w:left="425.19685039370086" w:hanging="283.464566929134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Proceder al cambio de iluminación halógena a led en las zonas de visita de los clientes (cambio de iluminación artística).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Encargar y realizar los proyectos de iluminación. Contratar la supervisión del artista que originariamente creó la iluminación con César Manrique.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los permisos a la comisión de Patrimonio.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Licitar el suministro de lámparas autorizadas por la arquitecta encargada y la comisión de patrimonio.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Proceder a realizar las pruebas de iluminación para conseguir el efecto final igual al original.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 de conservación y mantenimiento.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31/12/2022 Parte de Jameos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Consumo eléctrico en los centros mencionados.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Realizado en un 100% en Castillo, Pendiente de realizar en Jameos. No existe consenso con Patrimonio.  </w:t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ind w:right="-36.49606299212451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5 AÑO 2022.- Eliminar los residuos generados por la depuración de aguas en Monumento y Cueva de los Verdes. (eliminar depuradoras).</w:t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Estudiar la mejor forma de abordar la eliminación de la depuración de aguas en los centros mencionados:</w:t>
            </w:r>
          </w:p>
          <w:p w:rsidR="00000000" w:rsidDel="00000000" w:rsidP="00000000" w:rsidRDefault="00000000" w:rsidRPr="00000000" w14:paraId="000000CA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Retirar las depuradoras y enganchar a la red general.</w:t>
            </w:r>
          </w:p>
          <w:p w:rsidR="00000000" w:rsidDel="00000000" w:rsidP="00000000" w:rsidRDefault="00000000" w:rsidRPr="00000000" w14:paraId="000000CC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Cambiar el sistema de depuración a un sistema de Biodisgestión Anaerobia con humedales artificiales.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Realizar el proyecto de enganche para las depuradoras a la red municipal con el trazado necesario. Pedir permisos a medio ambiente, Patrimonio y PIOT, ayuntamiento etc.</w:t>
            </w:r>
          </w:p>
          <w:p w:rsidR="00000000" w:rsidDel="00000000" w:rsidP="00000000" w:rsidRDefault="00000000" w:rsidRPr="00000000" w14:paraId="000000C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la visita de un ingeniero especialista para analizar si es factible realizar este tipo de proyecto en los centros mencionados. Realizar propuesta y estudiarla. Si fuera elegida, realizar proyecto, pedir permisos. </w:t>
            </w:r>
          </w:p>
          <w:p w:rsidR="00000000" w:rsidDel="00000000" w:rsidP="00000000" w:rsidRDefault="00000000" w:rsidRPr="00000000" w14:paraId="000000D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Elegir la mejor opción. Ejecutar proyecto.</w:t>
            </w:r>
          </w:p>
          <w:p w:rsidR="00000000" w:rsidDel="00000000" w:rsidP="00000000" w:rsidRDefault="00000000" w:rsidRPr="00000000" w14:paraId="000000D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Medir parámetros.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 y mantenimiento/ Dirección CX.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Parámetros depuradoras actuales y lodos generados.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pospone el objetivo pues se considera necesario priorizar otras intervenciones  motivado por la pandemia, en lo que se consiguen los permisos oportunos y la financiación. Pendiente realización. </w:t>
            </w:r>
          </w:p>
        </w:tc>
      </w:tr>
    </w:tbl>
    <w:p w:rsidR="00000000" w:rsidDel="00000000" w:rsidP="00000000" w:rsidRDefault="00000000" w:rsidRPr="00000000" w14:paraId="000000D6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6 AÑO 2020/2021.- Reducir la invasión de especies invasoras (vinagrera) en paisajes de la isla.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A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Impulsar un proyecto con la universidad para estudiar posibles soluciones al control de la plaga de la vinagrera a través de acciones que no tengan repercusión medioambientales. </w:t>
            </w:r>
          </w:p>
          <w:p w:rsidR="00000000" w:rsidDel="00000000" w:rsidP="00000000" w:rsidRDefault="00000000" w:rsidRPr="00000000" w14:paraId="000000E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Firmar convenio de colaboración con la Fundación de la universidad de la Laguna que quiere desarrollar el proyecto. </w:t>
            </w:r>
          </w:p>
          <w:p w:rsidR="00000000" w:rsidDel="00000000" w:rsidP="00000000" w:rsidRDefault="00000000" w:rsidRPr="00000000" w14:paraId="000000E4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Financiar las acciones de investigación para obtener patógenos no químicos así como trabajos de campo. </w:t>
            </w:r>
          </w:p>
          <w:p w:rsidR="00000000" w:rsidDel="00000000" w:rsidP="00000000" w:rsidRDefault="00000000" w:rsidRPr="00000000" w14:paraId="000000E5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Contrastar resultados y aplicarlos si el estudio es exitoso. </w:t>
            </w:r>
          </w:p>
          <w:p w:rsidR="00000000" w:rsidDel="00000000" w:rsidP="00000000" w:rsidRDefault="00000000" w:rsidRPr="00000000" w14:paraId="000000E6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CEO/ Elena Mateo, responsable de Geoparque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0E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especies invasoras eliminadas.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E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F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7 AÑO 2020/2021.- Reducir la energía eléctrica generada en los Centros Turísticos a través de combustibles fósiles en un 50%.</w:t>
            </w:r>
          </w:p>
        </w:tc>
      </w:tr>
    </w:tbl>
    <w:p w:rsidR="00000000" w:rsidDel="00000000" w:rsidP="00000000" w:rsidRDefault="00000000" w:rsidRPr="00000000" w14:paraId="000000F0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1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639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 Instalación de placas solares en las cubiertas de los Centros Turísticos, excepto en la Cueva y Mirador del Río por sus características especiales. </w:t>
            </w:r>
          </w:p>
          <w:p w:rsidR="00000000" w:rsidDel="00000000" w:rsidP="00000000" w:rsidRDefault="00000000" w:rsidRPr="00000000" w14:paraId="000000F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Realizar un estudio en colaboración con Patrimonio Histórico para determinar las ubicaciones más idóneas. </w:t>
            </w:r>
          </w:p>
          <w:p w:rsidR="00000000" w:rsidDel="00000000" w:rsidP="00000000" w:rsidRDefault="00000000" w:rsidRPr="00000000" w14:paraId="000000FB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permiso en función del resultado de ese estudio.</w:t>
            </w:r>
          </w:p>
          <w:p w:rsidR="00000000" w:rsidDel="00000000" w:rsidP="00000000" w:rsidRDefault="00000000" w:rsidRPr="00000000" w14:paraId="000000FC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Obtener financiación para el suministro de las placas solares necesarias.</w:t>
            </w:r>
          </w:p>
          <w:p w:rsidR="00000000" w:rsidDel="00000000" w:rsidP="00000000" w:rsidRDefault="00000000" w:rsidRPr="00000000" w14:paraId="000000FD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Instalación de las placas solares, boletín y legalización de las mismas.</w:t>
            </w:r>
          </w:p>
          <w:p w:rsidR="00000000" w:rsidDel="00000000" w:rsidP="00000000" w:rsidRDefault="00000000" w:rsidRPr="00000000" w14:paraId="000000FE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Medición de los resultados.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Arquitecto/ Consejero delegado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10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% de energía eléctrica producida con origen renovable. Reducción de las emisiones CO” equivalencia.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10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Posibles acciones ya solicitadas a modo de subvención pero no se sabe si se concretarán en 2021:</w:t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al Jardín de Cactus de energía renovable (eólica) a través del molino tradicional. 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al Jardín de iluminación nocturna de última generación (LED). </w:t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 las oficinas centrales de sistemas más eficientes de energía. </w:t>
      </w:r>
    </w:p>
    <w:p w:rsidR="00000000" w:rsidDel="00000000" w:rsidP="00000000" w:rsidRDefault="00000000" w:rsidRPr="00000000" w14:paraId="0000010A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Accesibilidad en los baños de la Cueva de los Verdes y en las salas expositivas del Monumento al Campesino. </w:t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Rehabilitación Salinas del Río.</w:t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Renovación de flota de guaguas por otras más eficientes en combustibles (no serán eléctricas).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Sistema de Gestión de la Seguridad y Salud Laboral 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2021. Mejorar la identificación de los casos de Drogodependencias en el ámbito laboral de los CACT, identificando los grupos con mayor riesgo de abuso de drogas.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3">
            <w:pPr>
              <w:keepNext w:val="1"/>
              <w:numPr>
                <w:ilvl w:val="0"/>
                <w:numId w:val="12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7"/>
              </w:numPr>
              <w:tabs>
                <w:tab w:val="left" w:pos="1440"/>
              </w:tabs>
              <w:spacing w:after="60" w:before="60" w:line="240" w:lineRule="auto"/>
              <w:ind w:left="141.73228346456688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Elaboración, desarrollo de un Plan de Prevención y Tratamiento de Drogodependencia en el ámbito Laboral</w:t>
            </w:r>
          </w:p>
          <w:p w:rsidR="00000000" w:rsidDel="00000000" w:rsidP="00000000" w:rsidRDefault="00000000" w:rsidRPr="00000000" w14:paraId="0000011C">
            <w:pPr>
              <w:tabs>
                <w:tab w:val="left" w:pos="1440"/>
              </w:tabs>
              <w:spacing w:after="60" w:before="60" w:line="240" w:lineRule="auto"/>
              <w:ind w:left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144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Formulando Objetivos  y articulando los medios necesarios para la consecución del fin.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Desarrollando actividades informativas, sensibilizadoras y de atención a las demandas en los cact.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Creación de un grupo o  equipo de trabajo, con una persona de referencia en cada centro.  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Formación específica de las personas claves en la empresa para abordar esta materia.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spacing w:after="120" w:line="240" w:lineRule="auto"/>
              <w:ind w:left="425.19685039370046" w:hanging="36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Colaboración con entidades de la isla  especializadas en el tratamiento y prevención de consumo de drogas.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2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 Diciembre de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Nº Casos Identificados</w:t>
            </w:r>
          </w:p>
          <w:p w:rsidR="00000000" w:rsidDel="00000000" w:rsidP="00000000" w:rsidRDefault="00000000" w:rsidRPr="00000000" w14:paraId="0000012E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Nº Casos Solucionados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145.0" w:type="dxa"/>
        <w:jc w:val="left"/>
        <w:tblInd w:w="-206.0" w:type="dxa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2021. Reducir el número de casos de contagios por cororavirus en la plantilla de los CACT.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160.188976377955" w:type="dxa"/>
        <w:jc w:val="left"/>
        <w:tblInd w:w="-220.0" w:type="dxa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4">
            <w:pPr>
              <w:keepNext w:val="1"/>
              <w:numPr>
                <w:ilvl w:val="0"/>
                <w:numId w:val="12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10"/>
              </w:num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Establecer cribados entre la plantilla de trabajadores de los CACT mediante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la realización de pruebas rápidas de diagnóstico de Infección activa del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SARS-CoV-2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para la identificación de trabajadores/as asintomáticos, cortando las cadenas de transmisión del Virus.</w:t>
            </w:r>
          </w:p>
          <w:p w:rsidR="00000000" w:rsidDel="00000000" w:rsidP="00000000" w:rsidRDefault="00000000" w:rsidRPr="00000000" w14:paraId="0000013B">
            <w:p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finalidad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de este objetivo es reforzar el control de la propagación del coronavirus entre la plantilla de trabajadores de los centros, mediante la detección de casos asintomáticos y la identificación de los contactos estrechos, de tal forma que el aislamiento del caso y la cuarentena de los contactos sean la clave para controlar la transmisión del virus en los diferentes centros de trabajo de la entidad.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plantea el objetivo a desarrollar con las siguientes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fases: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1. Fase de Identificación,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elección de la prueba de diagnóstico de Infección activa.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2 Fase de acuerdo/Contratación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Llegar a un acuerdo de colaboración con una entidad especializada para el asesoramiento, la compra y posterior suministro de test de antígenos durante un período de 3 meses ampliable a otros 3 meses.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3. Fase de Información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:Difusión entre los trabajadores/as de los diferentes centros de trabajo de la información acerca de la finalidad de los test, objetivo,etc.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Difusión en las RRSS de la campaña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4.Fase Programación: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Establecimiento de un calendario para la realización de los test en cada centro de trabajo. Designación de un coordinador del proyecto, entre la empresa y epel para la operativa del plan de cribado.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5.Fase de análisis de los resultados y posterior intervención.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realizará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un seguimiento de aquellos casos probables y/o positivos, con activación de los protocolos vigentes.</w:t>
            </w:r>
          </w:p>
          <w:p w:rsidR="00000000" w:rsidDel="00000000" w:rsidP="00000000" w:rsidRDefault="00000000" w:rsidRPr="00000000" w14:paraId="0000014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6. Fase de Reconocimiento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como entorno seguro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Técnico de Prevención de Riesgos 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30 de Junio de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Porcentaje de trabajadores afectados por las pruebas </w:t>
            </w:r>
          </w:p>
          <w:p w:rsidR="00000000" w:rsidDel="00000000" w:rsidP="00000000" w:rsidRDefault="00000000" w:rsidRPr="00000000" w14:paraId="0000014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(Toda la plantilla)</w:t>
            </w:r>
          </w:p>
          <w:p w:rsidR="00000000" w:rsidDel="00000000" w:rsidP="00000000" w:rsidRDefault="00000000" w:rsidRPr="00000000" w14:paraId="0000014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Porcentaje de trabajadores contagiados por coronavirus.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El porcentaje se cumple si han realizado las pruebas al menos un 50 % de la plantilla de los que prestan su consentimiento para  la realización del test, lo cual permite conocer aproximadamente el estado de salud de los trabajadores/as .</w:t>
            </w:r>
          </w:p>
        </w:tc>
      </w:tr>
    </w:tbl>
    <w:p w:rsidR="00000000" w:rsidDel="00000000" w:rsidP="00000000" w:rsidRDefault="00000000" w:rsidRPr="00000000" w14:paraId="0000014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264" w:lineRule="auto"/>
        <w:jc w:val="both"/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</w:rPr>
      </w:pPr>
      <w:bookmarkStart w:colFirst="0" w:colLast="0" w:name="_yxyf0jtj6buo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  <w:rtl w:val="0"/>
        </w:rPr>
        <w:t xml:space="preserve">Ventajas de los test rápidos para Covid-19</w:t>
      </w:r>
    </w:p>
    <w:p w:rsidR="00000000" w:rsidDel="00000000" w:rsidP="00000000" w:rsidRDefault="00000000" w:rsidRPr="00000000" w14:paraId="0000014F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La fiabilidad de esta prueba, su rapidez y el hecho de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ser muy asequible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nos proporciona un sinnúmero de ventajas. Gracias a ellas, la prueba PCR, más costosa y lenta en dar resultados, puede reservarse para circunstancias determinadas.</w:t>
      </w:r>
    </w:p>
    <w:p w:rsidR="00000000" w:rsidDel="00000000" w:rsidP="00000000" w:rsidRDefault="00000000" w:rsidRPr="00000000" w14:paraId="00000150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Su utilidad básica es servirnos de apoyo a las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estrategias de salud pública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, para realizar análisis masivos o rastrear los posibles contactos de casos positivos ya confirmados. Esto permite un aislamiento inmediato de los casos positivos.</w:t>
      </w:r>
    </w:p>
    <w:p w:rsidR="00000000" w:rsidDel="00000000" w:rsidP="00000000" w:rsidRDefault="00000000" w:rsidRPr="00000000" w14:paraId="00000151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Para estas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pruebas diagnósticas de coronavirus,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no necesitamos equipos especiales ni profesionales altamente cualificados, aunque sí debe estar presente personal sanitario al realizarla.</w:t>
      </w:r>
    </w:p>
    <w:p w:rsidR="00000000" w:rsidDel="00000000" w:rsidP="00000000" w:rsidRDefault="00000000" w:rsidRPr="00000000" w14:paraId="00000152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especificidad de los test rápidos frente a la PCR es la misma. Esto quiere decir que cuando un caso resulta positivo en cualquiera de los dos test,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no nos hace falta confirmar 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el diagnóstico.</w:t>
      </w:r>
    </w:p>
    <w:p w:rsidR="00000000" w:rsidDel="00000000" w:rsidP="00000000" w:rsidRDefault="00000000" w:rsidRPr="00000000" w14:paraId="00000153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Los instrumentos necesarios para realizar la prueba de antígenos rápida se pueden trasladar con facilidad. De esta manera, podemos realizarla fuera de los centros de salud, en el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domicilio del paciente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. Esto contribuye notablemente a descongestionar los hospitales y a liberar recursos y personal.</w:t>
      </w:r>
    </w:p>
    <w:p w:rsidR="00000000" w:rsidDel="00000000" w:rsidP="00000000" w:rsidRDefault="00000000" w:rsidRPr="00000000" w14:paraId="00000154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Los resultados se obtienen en 15 minutos, por lo que determinamos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casi de inmediato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los casos positivos cuando hay síntomas como fiebre, tos o anosmia.</w:t>
      </w:r>
    </w:p>
    <w:p w:rsidR="00000000" w:rsidDel="00000000" w:rsidP="00000000" w:rsidRDefault="00000000" w:rsidRPr="00000000" w14:paraId="0000015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64" w:lineRule="auto"/>
        <w:ind w:right="988.1102362204729"/>
        <w:jc w:val="both"/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</w:rPr>
      </w:pPr>
      <w:bookmarkStart w:colFirst="0" w:colLast="0" w:name="_8zk68nr1h77z" w:id="1"/>
      <w:bookmarkEnd w:id="1"/>
      <w:r w:rsidDel="00000000" w:rsidR="00000000" w:rsidRPr="00000000"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  <w:rtl w:val="0"/>
        </w:rPr>
        <w:t xml:space="preserve">Inconvenientes</w:t>
      </w:r>
    </w:p>
    <w:p w:rsidR="00000000" w:rsidDel="00000000" w:rsidP="00000000" w:rsidRDefault="00000000" w:rsidRPr="00000000" w14:paraId="00000156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A pesar de ser muy fiables, en algunos casos, sigue siendo necesario realizar una prueba PCR, como explicaremos a continuación.</w:t>
      </w:r>
    </w:p>
    <w:p w:rsidR="00000000" w:rsidDel="00000000" w:rsidP="00000000" w:rsidRDefault="00000000" w:rsidRPr="00000000" w14:paraId="00000157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especificidad es muy elevada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y por esta razón no hay prácticamente posibilidad de un falso positivo. Sin embargo, los test rápidos para determinar antígenos sí pueden darnos resultados falsos negativos.</w:t>
      </w:r>
    </w:p>
    <w:p w:rsidR="00000000" w:rsidDel="00000000" w:rsidP="00000000" w:rsidRDefault="00000000" w:rsidRPr="00000000" w14:paraId="00000158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razón es que su sensibilidad es inferior a la demostrada por la prueba PCR, por lo que no son capaces de detectar antígenos virales en las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etapas iniciales o finales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de la infección. El paciente debe haber tenido síntomas por unos 5 o 7 días para que el resultado sea positivo; de otra manera, será un falso negativo.</w:t>
      </w:r>
    </w:p>
    <w:p w:rsidR="00000000" w:rsidDel="00000000" w:rsidP="00000000" w:rsidRDefault="00000000" w:rsidRPr="00000000" w14:paraId="00000159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Si la sospecha que tenemos de estar frente a un caso positivo para COVID-19 es muy alta, pues se fundamenta en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criterios clínicos y epidemiológicos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, está indicado realizar además una prueba PCR para confirmar el resultado falso negativo. Las muestras para ambos test deben tomarse en un lapso no mayor de 2 días.</w:t>
      </w:r>
    </w:p>
    <w:p w:rsidR="00000000" w:rsidDel="00000000" w:rsidP="00000000" w:rsidRDefault="00000000" w:rsidRPr="00000000" w14:paraId="0000015A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Los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test rápidos de antígenos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son extremadamente útiles en las actuales circunstancias. Constituyen una herramienta accesible, rápida y fácil de usar, por lo que nos permite confirmar casos sospechosos de manera inmediata y segura.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422" w:left="1418" w:right="1246.77165354331" w:header="136.0629921259842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2">
    <w:pPr>
      <w:keepNext w:val="1"/>
      <w:widowControl w:val="0"/>
      <w:tabs>
        <w:tab w:val="center" w:pos="4252"/>
        <w:tab w:val="right" w:pos="9066"/>
      </w:tabs>
      <w:spacing w:after="0" w:line="240" w:lineRule="auto"/>
      <w:ind w:left="0" w:firstLine="0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3">
    <w:pPr>
      <w:keepNext w:val="1"/>
      <w:widowControl w:val="0"/>
      <w:tabs>
        <w:tab w:val="center" w:pos="4252"/>
        <w:tab w:val="right" w:pos="8505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4">
    <w:pPr>
      <w:keepNext w:val="1"/>
      <w:widowControl w:val="0"/>
      <w:tabs>
        <w:tab w:val="center" w:pos="4252"/>
        <w:tab w:val="right" w:pos="8504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5">
    <w:pPr>
      <w:keepNext w:val="1"/>
      <w:widowControl w:val="0"/>
      <w:tabs>
        <w:tab w:val="center" w:pos="4252"/>
        <w:tab w:val="right" w:pos="8504"/>
      </w:tabs>
      <w:spacing w:after="0" w:line="240" w:lineRule="auto"/>
      <w:ind w:left="0" w:firstLine="0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B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C">
    <w:pPr>
      <w:keepNext w:val="1"/>
      <w:widowControl w:val="0"/>
      <w:tabs>
        <w:tab w:val="center" w:pos="4252"/>
        <w:tab w:val="right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D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E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7123895</wp:posOffset>
          </wp:positionH>
          <wp:positionV relativeFrom="paragraph">
            <wp:posOffset>162375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2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4">
    <w:pPr>
      <w:keepNext w:val="1"/>
      <w:widowControl w:val="0"/>
      <w:tabs>
        <w:tab w:val="center" w:pos="4252"/>
        <w:tab w:val="right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5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76">
    <w:pPr>
      <w:keepNext w:val="1"/>
      <w:widowControl w:val="0"/>
      <w:tabs>
        <w:tab w:val="center" w:pos="4252"/>
        <w:tab w:val="right" w:pos="8504"/>
      </w:tabs>
      <w:spacing w:after="0" w:line="240" w:lineRule="auto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1828800" cy="5522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9720" y="3777120"/>
                        <a:ext cx="6712560" cy="576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27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