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AYUDAS Y SUBVENCIONES.</w:t>
      </w:r>
    </w:p>
    <w:p w:rsidR="00000000" w:rsidDel="00000000" w:rsidP="00000000" w:rsidRDefault="00000000" w:rsidRPr="00000000" w14:paraId="00000002">
      <w:pPr>
        <w:widowControl w:val="0"/>
        <w:spacing w:before="16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IMPORTE; OBJETIVO O FINALIDAD; Y PERSONA/ENTIDAD BENEFICIARIA, O ADMINISTRACIÓN CONCEDENTE EN EL CASO DE LAS ENTIDADES DEL ARTÍCULO 3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360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sz w:val="22"/>
          <w:szCs w:val="22"/>
          <w:highlight w:val="white"/>
          <w:rtl w:val="0"/>
        </w:rPr>
        <w:t xml:space="preserve">La Entidad Pública Empresarial Local “Centros de Arte, Cultura y Turismo de Lanzarote” recibió el año 2021 las siguientes subvenciones:</w:t>
      </w:r>
    </w:p>
    <w:p w:rsidR="00000000" w:rsidDel="00000000" w:rsidP="00000000" w:rsidRDefault="00000000" w:rsidRPr="00000000" w14:paraId="00000006">
      <w:pPr>
        <w:spacing w:before="240" w:line="24.545454545454547" w:lineRule="auto"/>
        <w:jc w:val="both"/>
        <w:rPr>
          <w:rFonts w:ascii="Montserrat" w:cs="Montserrat" w:eastAsia="Montserrat" w:hAnsi="Montserrat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65"/>
        <w:gridCol w:w="1845"/>
        <w:gridCol w:w="2925"/>
        <w:gridCol w:w="1275"/>
        <w:gridCol w:w="1605"/>
        <w:tblGridChange w:id="0">
          <w:tblGrid>
            <w:gridCol w:w="1965"/>
            <w:gridCol w:w="1845"/>
            <w:gridCol w:w="2925"/>
            <w:gridCol w:w="1275"/>
            <w:gridCol w:w="160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SUBVENCIÓN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Organismo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Objeto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Finalidad 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8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Importe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Cabildo de Lanzarote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Actuación Casa de Los Volcanes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Equipamiento tecnológico, hardware, software, diseño y producción de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material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 no digital, digital e interactivos para la casa de los volcanes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03/05/2021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1.990.000,00 €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Gobierno de Canarias. Consejería de Educación, Universidades, Cultura y Deportes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Proyecto “SER MEDIACIÓN”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Ciclo de actividades didácticas y educativas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12/11/2021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Gobierno de Canarias. Consejería de Educación, Universidades, Cultura y Deportes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Panelación Museo Internacional de Arte Contemporáneo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240" w:line="276" w:lineRule="auto"/>
              <w:jc w:val="both"/>
              <w:rPr>
                <w:rFonts w:ascii="Montserrat" w:cs="Montserrat" w:eastAsia="Montserrat" w:hAnsi="Montserrat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Panelación Sala de Exposiciones Temporales MIAC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21/12/2021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10.820,00 €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 SUBVENCIONES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99999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2.010.820,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00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 €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Actual</w:t>
      </w:r>
      <w:r w:rsidDel="00000000" w:rsidR="00000000" w:rsidRPr="00000000">
        <w:rPr>
          <w:rFonts w:ascii="Montserrat" w:cs="Montserrat" w:eastAsia="Montserrat" w:hAnsi="Montserrat"/>
          <w:sz w:val="18"/>
          <w:szCs w:val="18"/>
          <w:rtl w:val="0"/>
        </w:rPr>
        <w:t xml:space="preserve">izado: junio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after="200" w:before="160" w:line="360" w:lineRule="auto"/>
        <w:jc w:val="left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0"/>
      <w:tabs>
        <w:tab w:val="center" w:pos="4819"/>
        <w:tab w:val="right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tabs>
        <w:tab w:val="center" w:pos="4252"/>
        <w:tab w:val="right" w:pos="8504"/>
        <w:tab w:val="center" w:pos="4252"/>
        <w:tab w:val="left" w:pos="6080"/>
        <w:tab w:val="right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1"/>
      <w:pageBreakBefore w:val="0"/>
      <w:tabs>
        <w:tab w:val="center" w:pos="4252"/>
        <w:tab w:val="right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1"/>
      <w:pageBreakBefore w:val="0"/>
      <w:tabs>
        <w:tab w:val="center" w:pos="4252"/>
        <w:tab w:val="right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35">
    <w:pPr>
      <w:keepNext w:val="1"/>
      <w:pageBreakBefore w:val="0"/>
      <w:tabs>
        <w:tab w:val="center" w:pos="4252"/>
        <w:tab w:val="right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36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37">
    <w:pPr>
      <w:keepNext w:val="1"/>
      <w:pageBreakBefore w:val="0"/>
      <w:tabs>
        <w:tab w:val="center" w:pos="4252"/>
        <w:tab w:val="right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B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1"/>
      <w:pageBreakBefore w:val="0"/>
      <w:tabs>
        <w:tab w:val="center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2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