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ÓRGANO COMPETENTE EN MATERIA DE DERECHO DE ACCESO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El Órgano competente en materia de derecho de acceso es la Gerencia de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Entidad Pública Empresarial Local “Centros de Arte, Cultura y Turismo de Lanzarote” (EPEL - CACT) a través de:</w:t>
      </w:r>
    </w:p>
    <w:p w:rsidR="00000000" w:rsidDel="00000000" w:rsidP="00000000" w:rsidRDefault="00000000" w:rsidRPr="00000000" w14:paraId="00000004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Nuestra Sede Electrónica (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0563c1"/>
            <w:sz w:val="22"/>
            <w:szCs w:val="22"/>
            <w:u w:val="single"/>
            <w:rtl w:val="0"/>
          </w:rPr>
          <w:t xml:space="preserve">https://cactlanzarote.sedelectronica.es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Nuestro Registro situado en la calle Triana, 38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Sede electrónica del estado (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0563c1"/>
            <w:sz w:val="22"/>
            <w:szCs w:val="22"/>
            <w:u w:val="single"/>
            <w:rtl w:val="0"/>
          </w:rPr>
          <w:t xml:space="preserve">https://rec.redsara.es/registro/action/are/acceso.do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2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3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actlanzarote.sedelectronica.es/" TargetMode="External"/><Relationship Id="rId7" Type="http://schemas.openxmlformats.org/officeDocument/2006/relationships/hyperlink" Target="https://rec.redsara.es/registro/action/are/acceso.d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