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RELACIÓN DE CONTRATOS MENORES: DENOMINACIÓN Y OBJETO; DURACIÓN, IMPORTE DE LICITACIÓN Y DE ADJUDICACIÓN, PROCEDIMIENTO UTILIZADO, INSTRUMENTOS A TRAVÉS DE LOS QUE, EN SU CASO, SE HAYA PUBLICITADO; NÚMERO DE LICITADORES/RAS PARTICIPANTES EN EL PROCEDIMIENTOS E IDENTIDAD DE LAS PERSONAS O ENTIDADES A LAS QUE SE ADJUDICA EL CONTRATO</w:t>
      </w:r>
    </w:p>
    <w:p w:rsidR="00000000" w:rsidDel="00000000" w:rsidP="00000000" w:rsidRDefault="00000000" w:rsidRPr="00000000" w14:paraId="00000002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 las tablas expuestas en el presente se muestra la relación trimestral de los contratos menores formalizados en el año 2021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por parte de la Entidad Pública Empresarial Local “Centros de Arte, Cultura y Turismo de Lanzarote”.</w:t>
      </w:r>
    </w:p>
    <w:p w:rsidR="00000000" w:rsidDel="00000000" w:rsidP="00000000" w:rsidRDefault="00000000" w:rsidRPr="00000000" w14:paraId="00000003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El procedimiento utilizado para la adjudicación de los siguientes contratos ha sido por procedimiento abierto simplificado, publicitandose en la Plataforma de Contrataciones del Estado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highlight w:val="white"/>
            <w:u w:val="single"/>
            <w:rtl w:val="0"/>
          </w:rPr>
          <w:t xml:space="preserve">PLACE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y en apartado “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highlight w:val="white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” de nuestra web corporativa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highlight w:val="white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8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974/2020 - Servicio de Revisiones periódicas de las instalaciones eléctricas de Baja y Alta Tensión (LOTE 1 y LOTE 2).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975/2020 - Servicio de limpieza de aljibes y legionella de los CACT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before="0" w:beforeAutospacing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972/2020 - Servicio de Mantenimiento de las Instalaciones de GLP de los CACT</w:t>
      </w:r>
    </w:p>
    <w:p w:rsidR="00000000" w:rsidDel="00000000" w:rsidP="00000000" w:rsidRDefault="00000000" w:rsidRPr="00000000" w14:paraId="00000007">
      <w:pPr>
        <w:spacing w:after="200" w:before="280" w:line="360" w:lineRule="auto"/>
        <w:ind w:left="0" w:firstLine="0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Para el siguiente contrato se ha utilizado un procedimiento abierto e igualmente se ha publicitado en la Plataforma de Contrataciones del Estado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highlight w:val="white"/>
            <w:u w:val="single"/>
            <w:rtl w:val="0"/>
          </w:rPr>
          <w:t xml:space="preserve">PLACE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y en apartado“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highlight w:val="white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” de nuestra web corporativa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highlight w:val="white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28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highlight w:val="white"/>
          <w:rtl w:val="0"/>
        </w:rPr>
        <w:t xml:space="preserve">334/2021 - Servicio de desinfección, desinsectación y desratización en las oficinas y las diferentes instalaciones adscritas a los Centros de Arte, Cultura y Turismo de Lanzarote.</w:t>
      </w:r>
    </w:p>
    <w:p w:rsidR="00000000" w:rsidDel="00000000" w:rsidP="00000000" w:rsidRDefault="00000000" w:rsidRPr="00000000" w14:paraId="00000009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El resto de contratos menores se han adjudicado por procedimiento directo, ajustándose a lo contenido en 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cláusula cua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rta de las Instrucciones de Contratación de esta Entidad, que establece que “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highlight w:val="white"/>
          <w:u w:val="single"/>
          <w:rtl w:val="0"/>
        </w:rPr>
        <w:t xml:space="preserve">Competencias para contratar. 4.1. En función de su importe e independientemente del tipo de contrato, los órganos competentes para contratar son los siguientes: a) El Director Gerente hasta 40.000 euros (excluido IGIC) para los contratos de obra, y 15.000 euros (excluido IGIC) para el resto de contratos. Estos podrán adjudicarse directamente a cualquier empresario con capacidad de obrar y que cuente con la habilitación que, en su caso, sea necesaria para realizar la prestación objeto del contrato”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Las adjudicaciones directas no requieren ser anunciadas.</w:t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  <w:highlight w:val="white"/>
        </w:rPr>
        <w:sectPr>
          <w:headerReference r:id="rId12" w:type="default"/>
          <w:headerReference r:id="rId13" w:type="first"/>
          <w:footerReference r:id="rId14" w:type="default"/>
          <w:footerReference r:id="rId15" w:type="first"/>
          <w:pgSz w:h="16838" w:w="11906" w:orient="portrait"/>
          <w:pgMar w:bottom="1403.5039370078755" w:top="1559.0551181102362" w:left="1133.858267716535" w:right="1132.2047244094488" w:header="136.06299212598427" w:footer="570.000000000004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modo de resumen anual:</w:t>
      </w:r>
    </w:p>
    <w:p w:rsidR="00000000" w:rsidDel="00000000" w:rsidP="00000000" w:rsidRDefault="00000000" w:rsidRPr="00000000" w14:paraId="0000000D">
      <w:pPr>
        <w:spacing w:after="20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560"/>
        <w:gridCol w:w="1560"/>
        <w:gridCol w:w="1920"/>
        <w:tblGridChange w:id="0">
          <w:tblGrid>
            <w:gridCol w:w="1440"/>
            <w:gridCol w:w="1560"/>
            <w:gridCol w:w="1560"/>
            <w:gridCol w:w="1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AÑO 2021.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CONTRATOS MENORES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TRIMESTRE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Nº DE LICITACIONES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Nº DE CONTRATOS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IMPORTE DE ADJUDICACIÓN (sin IGIC)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Q1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43.018,11 €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Q2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31.150,85 €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Q3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170.637,14 €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Q4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98.860,72 €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114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129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343.666,82 €</w:t>
            </w:r>
          </w:p>
        </w:tc>
      </w:tr>
    </w:tbl>
    <w:p w:rsidR="00000000" w:rsidDel="00000000" w:rsidP="00000000" w:rsidRDefault="00000000" w:rsidRPr="00000000" w14:paraId="0000002B">
      <w:pPr>
        <w:spacing w:after="20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  <w:sectPr>
          <w:type w:val="nextPage"/>
          <w:pgSz w:h="16838" w:w="11906" w:orient="portrait"/>
          <w:pgMar w:bottom="1403.5039370078755" w:top="1559.0551181102362" w:left="1133.858267716535" w:right="1132.2047244094488" w:header="136.06299212598427" w:footer="570.000000000004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80" w:line="360" w:lineRule="auto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Q1 2021</w:t>
      </w:r>
      <w:r w:rsidDel="00000000" w:rsidR="00000000" w:rsidRPr="00000000">
        <w:rPr>
          <w:rtl w:val="0"/>
        </w:rPr>
      </w:r>
    </w:p>
    <w:tbl>
      <w:tblPr>
        <w:tblStyle w:val="Table2"/>
        <w:tblW w:w="148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0"/>
        <w:gridCol w:w="1035"/>
        <w:gridCol w:w="7035"/>
        <w:gridCol w:w="915"/>
        <w:gridCol w:w="2565"/>
        <w:gridCol w:w="1080"/>
        <w:gridCol w:w="1260"/>
        <w:tblGridChange w:id="0">
          <w:tblGrid>
            <w:gridCol w:w="930"/>
            <w:gridCol w:w="1035"/>
            <w:gridCol w:w="7035"/>
            <w:gridCol w:w="915"/>
            <w:gridCol w:w="2565"/>
            <w:gridCol w:w="1080"/>
            <w:gridCol w:w="1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TIPO DE CONTRATO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EXPEDIENTE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DENOMINACIÓN / OBJETO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DURACIÓN (en meses)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2"/>
                <w:szCs w:val="12"/>
                <w:rtl w:val="0"/>
              </w:rPr>
              <w:t xml:space="preserve">IDENTIDAD ADJUDICATARIO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IMPORTE DE LICITACIÓN (sin IGIC)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ind w:right="-29.055118110236435"/>
              <w:jc w:val="center"/>
              <w:rPr>
                <w:rFonts w:ascii="Montserrat" w:cs="Montserrat" w:eastAsia="Montserrat" w:hAnsi="Montserrat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2"/>
                <w:szCs w:val="12"/>
                <w:rtl w:val="0"/>
              </w:rPr>
              <w:t xml:space="preserve">IMPORTE DE ADJUDICACIÓN (sin IGIC)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información sobre las visitas, excursiones y servicios que se ofrecen en los CACT.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Soc. Coop. del autotaxi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467,29 €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467,29 €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145/2021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Renovación CAP para los conductores de guaguas </w:t>
            </w: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de 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Autoescuela BIT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125,00 €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150/2021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Editorial Lancelot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Editorial Lancelot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8.010,00 €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8.010,00 €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151/2021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Corporación Lanzaroteña de Medios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Corporación lanzaroteña de medios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1.920,00 €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1.920,00 €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161/2021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Curso Gestión de igualdad laboral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Autoescuela Bit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374,00 €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374,00 €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167/2021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Uso de tarjeta para campañas de búsqueda de Google 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10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Google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188/2021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Asesoramiento Gastronómico externo en las cocinas de los centros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Jesús Orlando Ortega de León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14.900 €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14.900 €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194/2021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Actualización de las licencias Master PDF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Playpro Europe limited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87,27 €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87,27 €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215/2021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alquiler de box en el stand de Canarias para la feria de turismo FITUR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 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Promotur turismo Canarias 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1.401,87 €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1.401,87 €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Contrato de Renovación de licencia Autocad LT para la Epel CACT.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Cad&amp;Lan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1.063,80 €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1.063,80 €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.2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Contratación asesoramiento servicio de restauración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Íñigo Inchausti Sangroniz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Mantenimiento web de los dos dominios de los CACT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Helmer Enriquez GAlvis Rojas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6.506,28 €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6.506,28 €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42.744,34 €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42.849,34 €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etiquetas en rollo para el etiquetado de los productos de las tiendas para realizar inventario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Gloria Etimac Canarias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162,60 €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162,60 €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Suministro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162,60 €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162,60 €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RELACIÓN DE CONTRATOS MENORES Q1 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43.018,11 €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43.018,11 €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before="280" w:line="360" w:lineRule="auto"/>
        <w:jc w:val="both"/>
        <w:rPr>
          <w:rFonts w:ascii="Montserrat" w:cs="Montserrat" w:eastAsia="Montserrat" w:hAnsi="Montserrat"/>
          <w:sz w:val="12"/>
          <w:szCs w:val="12"/>
          <w:highlight w:val="white"/>
        </w:rPr>
        <w:sectPr>
          <w:footerReference r:id="rId16" w:type="default"/>
          <w:type w:val="nextPage"/>
          <w:pgSz w:h="11906" w:w="16838" w:orient="landscape"/>
          <w:pgMar w:bottom="1403.5039370078755" w:top="1559.0551181102362" w:left="1133.858267716535" w:right="1132.2047244094488" w:header="136.06299212598427" w:footer="570.000000000004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Q2 2021</w:t>
      </w:r>
    </w:p>
    <w:tbl>
      <w:tblPr>
        <w:tblStyle w:val="Table3"/>
        <w:tblW w:w="14819.52755905512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29.7637795275591"/>
        <w:gridCol w:w="1035.212598425197"/>
        <w:gridCol w:w="7035.023622047245"/>
        <w:gridCol w:w="915.0236220472442"/>
        <w:gridCol w:w="2564.7874015748034"/>
        <w:gridCol w:w="1080.0000000000002"/>
        <w:gridCol w:w="1259.716535433071"/>
        <w:tblGridChange w:id="0">
          <w:tblGrid>
            <w:gridCol w:w="929.7637795275591"/>
            <w:gridCol w:w="1035.212598425197"/>
            <w:gridCol w:w="7035.023622047245"/>
            <w:gridCol w:w="915.0236220472442"/>
            <w:gridCol w:w="2564.7874015748034"/>
            <w:gridCol w:w="1080.0000000000002"/>
            <w:gridCol w:w="1259.716535433071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TIPO DE CONTRATO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EXPEDIENTE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DENOMINACIÓN / OBJETO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DURACIÓN (en meses)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IDENTIDAD ADJUDICATARIO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IMPORTE DE LICITACIÓN (sin IGIC)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IMPORTE DE ADJUDICACIÓN (sin IGIC)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972/2020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Mantenimiento de las Instalaciones de GLP de los CACT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 Proyec 2004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1.150,00 €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1.080,00 €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974/2020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Revisiones periódicas de las instalaciones eléctricas de Baja y Alta Tensión (LOTE 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Instaladora Leyce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2.200,00 €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1.121,50 €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974/2020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Revisiones periódicas de las instalaciones eléctricas de Baja y Alta Tensión (LOTE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Instaladora Leyce SL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4.000,00 €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2.579,44 €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975/2020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limpieza de aljibes y legionella de los CACT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Ezsa Sanidad Ambiental S.L.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4.500,00 €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1.150,00 €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297/2021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Desinsectación en el interior de las dependencias del Centro de Montañas del Fuego.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Tahitaba control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Actualización de Theme y Plugin de la web www.cactlanzarote.com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Helmer Enrique Galvis Rojas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236,47 €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236,47 €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334/2021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Desinfección y Desratización de las oficinas y las diferentes instalaciones adscritas a los CACT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Guerra y Fernandez S.L. (Proquimia)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3.746,00 €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2.961,00 €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339/2021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control de aves Cueva de los verdes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Gestión Fauna Navarra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1.140,00 €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1.140,00 €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372/2021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mejoras continua Gestiona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Espublico Servicios para la Administración S.A.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2.250,00 €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2.250,00 €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390/2021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PARA EL ASESORAMIENTO DE GESTIÓN DE DECORACIÓN DE ESPACIOS DE EVENTOS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Rosmachín, S.L.R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1.200,00 €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1.200,00 €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395/2021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Actualización de fotos de platos Restaurante Castillo de San José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Oscar Valles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220,80 €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220,80 €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402/2021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PODA Y FUMIGACIÓN DE PALMERAS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Josue Torres Fuentes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540,00 €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540,00 €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415/2021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REVISIÓN DE LOS EQUIPOS DE TRABAJO EN ALTURA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Oswaldo Pérez Hernández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202,23 €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202,23 €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426/2021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Revisión de los Sistemas Anticaídas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Integrales Seprom, S.L.U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530,00 €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530,00 €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22.515,50 €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15.811,44 €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174/2021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Compra uniformidad laboral año 2021-2022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Jedime 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13.466,41 €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13.466,41 €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275/2021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Compra de TPVs instalación Openbravo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Registro y control 4 Canarias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1.680,00 €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1.680,00 €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337/2021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Impresora Castillo de San José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Registro y control 4 Canarias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193,00 €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193,00 €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Suministro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15.339,41 €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15.339,41 €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RELACIÓN DE CONTRATOS MENORES Q2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37.854,91 €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31.150,85 €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spacing w:before="280" w:line="360" w:lineRule="auto"/>
        <w:rPr>
          <w:rFonts w:ascii="Montserrat" w:cs="Montserrat" w:eastAsia="Montserrat" w:hAnsi="Montserrat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Q3 2021</w:t>
      </w:r>
    </w:p>
    <w:tbl>
      <w:tblPr>
        <w:tblStyle w:val="Table4"/>
        <w:tblW w:w="14549.740157480317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75"/>
        <w:gridCol w:w="1050"/>
        <w:gridCol w:w="6825"/>
        <w:gridCol w:w="915.0236220472442"/>
        <w:gridCol w:w="2430"/>
        <w:gridCol w:w="1095"/>
        <w:gridCol w:w="1259.716535433071"/>
        <w:tblGridChange w:id="0">
          <w:tblGrid>
            <w:gridCol w:w="975"/>
            <w:gridCol w:w="1050"/>
            <w:gridCol w:w="6825"/>
            <w:gridCol w:w="915.0236220472442"/>
            <w:gridCol w:w="2430"/>
            <w:gridCol w:w="1095"/>
            <w:gridCol w:w="1259.7165354330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before="0" w:line="360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TIPO DE CONTRATO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EXPEDIENTE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DENOMINACIÓN / OBJETO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DURACIÓN (en meses)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IDENTIDAD ADJUDICATARIO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IMPORTE DE LICITACIÓN (sin IGIC)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IMPORTE DE ADJUDICACIÓN (sin IGIC)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447/2021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control de aves Jameos del Agua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Gestión Fauna Navarra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1.350,00 €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1.350,00 €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448/2021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DE CONTENIDOS LEGISLATIVOS, JURISPRUDENCIA Y FORMULARIOS LABORALES EN LOS CENTROS DE ARTE, CULTURA Y TURISMO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WOLTERS KLUWER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540,00 €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540,00 €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485/2021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para la realización de una edición de “La Mañana en Canarias”, con Mayer Trujillo, desde El Jardín de Cactus.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Cope Canarias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2.500,00 €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490/2021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Actuación musical Noches de Jameos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Orlando Morales Duarte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497/2021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mantenimiento de impresoras y servicio de impresión de copias para los CACT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DMD Electron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1.400,00 €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1.400,00 €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522/2021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AUDITORÍA TÉCNICA DE LOS PUNTOS DE VENTA DE RESTAURACIÓN CASTILLO SAN JOSÉ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K54Projects SL.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6.100,00 €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6.100,00 €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526/2021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DE DESINFECCIÓN Y LIMPIEZA DEL AUDITORIO JAMEOS DEL AGUA.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M&amp;C Control de Plagas SL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480,00 €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480,00 €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533/2021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RENOVACIÓN DE LA HERRAMIENTA DE GESTIÓN DEL DEPARTAMENTO DE TRANSFORMACIÓN DIGITAL (INVGATE)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INVGATE SOCIEDAD DE RESPONSABILIDAD LIMITADA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1.328,20 €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1.328,20 €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561/2021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Informe de | Auditoría digital de la Entidad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Primal Leader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before="28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7.500,00 €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before="28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563/2021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DE INGENIERÍA PARA LA PUESTA EN SERVICIO DE LA ACTIVIDAD DEL CENTRO TURÍSTICO CUEVA DE LOS VERDES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Aleima Soluciones Integrales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9.940,00 €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9.940,00 €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566/2021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PARA EJECUCIÓN DEL PROYECTO “PALABRAS MAYORES”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IMAGINE CREATIVITY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8.950,00 €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8.950,00 €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619/2021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Instalación eléctrica Temporal de baja tensión XXXII Feria Insular de Artesanía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Instaladora Leyce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12.250,00 €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12.250,00 €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624/2021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trabajos de pintura del recinto de la Feria Insular de Artesanía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Pintura y señalizaciones Oscar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13.231,00 €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13.231,00 €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625/2021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Infraestructura (Jaimas) para Feria Insular de Artesanía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Diodo-Led Canarias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14.200,00 €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14.200,00 €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628/2021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de Sonido de la Feria Insular de Artesanía 2021 con motivo de la celebración de la 32º Edición de la Feria de Artesanía de Lanzarote.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TECNOSOUND CANARIAS S.L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13.830,00 €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13.830,00 €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631/2021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presentación por parte de Techy Acosta de la 32 Feria Insular de Artesanía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before="0" w:line="360" w:lineRule="auto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COMPAÑIA</w:t>
            </w:r>
          </w:p>
          <w:p w:rsidR="00000000" w:rsidDel="00000000" w:rsidP="00000000" w:rsidRDefault="00000000" w:rsidRPr="00000000" w14:paraId="000001B3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CANARIA DE EMISIONES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634/2021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Azafatas para la 32 Feria Insular de Artesanía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Ana Belen Fernandez Fontes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4.900,00 €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4.900,00 €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635/2021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Ambulancia para la 32 Feria Insular de Artesanía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Emerlan 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6.210,00 €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6.210,00 €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637/2021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Almuerzos para la 32 Feria Insular de Artesanía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Viajes La Alegranza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before="28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9.702,00 €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before="28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9.702,00 €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639/2021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para Stand del Cabildo de Lanzarote del Pabellón Institucional para la 32 Feria Insular de Artesanía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Leonardo Candela Martín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before="28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11.999,47 €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before="28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11.999,47 €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641/2021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Material Técnico Audiovisuales y personal para la 32 Feria Insular de Artesanía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before="28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Hi vision Producciones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before="28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4.820,00 €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before="28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4.820,00 €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642/2021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Material Técnico y personal Control Aforo para la 32 Feria Insular de Artesanía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Hi vision Producciones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2.500,00 €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652/2021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de Vigilancia para la Feria Insular de Artesanía 2021 con motivo de la celebración de la 32º Edición de la Feria de Artesanía de Lanzarote.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Prosegur Soluciones Integrales de Seguridad España S.A.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14.316,72 €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14.316,72 €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653/2021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de Limpieza general para la Feria Insular de Artesanía 2021 con motivo de la celebración de la 32º Edición de la Feria de Artesanía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Estructura Efimera Eventos y Servicios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2.892,55 €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2.892,55 €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655/2021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Limpieza de choque carpa feria de Artesanía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Lumar Mantenimiento, S.L.U.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2.500,00 €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658/2021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Stand de degustación los del Gofio para la Feria Insular de Artesanía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Asociación Histórica y Costumbrista “LOS DEL GOFIO ARRAEZ”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before="0" w:line="36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675/2021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maquetación, diseño gráfico dossier resumen 32 Feria Insular de Artesanía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COESCENICA PROYECCIÓN VISUAL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680/2021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herramienta elaboración Plan de Igualdad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Wolters Kluwer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505,00 €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505,00 €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701/2021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ALQUILER DE BOX EN STAND DE WORLD TRAVEL MARKET (WTM) 2021 PARA LOS CENTROS DE ARTE, CULTURA Y TURISMO DEL CABILDO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PROMOTUR TURISMO CANARIAS S.A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1.395,00 €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1.395,00 €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702/2021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montaje de electricidad carpa extra 32º Feria Insular de Artesanía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Instaladora Leyce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1.398,33 €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1.398,33 €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alquiler y montaje de equipos audiovisuales para la 32º Feria Insular de Artesanía.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Hi vision Producciones S.L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180,00 €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180,00 €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166.368,27 €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166.368,27 €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before="0" w:line="360" w:lineRule="auto"/>
              <w:ind w:left="-2820" w:right="-2820" w:firstLine="0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657/2021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compra de Ipads para encuestas en Jardín de cactus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Prefabricados Nortysur S.A: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758,00 €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758,00 €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665/2021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Compra Tarjeta de Red servidor Montañas del Fuego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Registro y Control 4 Canarias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548,00 €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548,00 €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682/2021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maderas para montaje Feria Insular de Artesanía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Maderas Marcial González e Hijos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2.163,08 €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2.163,08 €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683/2021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material de imprenta para la Masterclass del Gofio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Centro de Reprografía de Lanzarote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799,79 €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799,79 €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before="0" w:line="360" w:lineRule="auto"/>
              <w:ind w:left="-4700" w:right="-4700" w:firstLine="0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Suministro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4.268,87 €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4.268,87 €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RELACIÓN DE CONTRATOS MENORES Q3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170.637,14 €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before="0"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170.637,14 €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0">
      <w:pPr>
        <w:spacing w:before="280" w:line="360" w:lineRule="auto"/>
        <w:jc w:val="both"/>
        <w:rPr>
          <w:rFonts w:ascii="Montserrat" w:cs="Montserrat" w:eastAsia="Montserrat" w:hAnsi="Montserrat"/>
          <w:sz w:val="14"/>
          <w:szCs w:val="14"/>
        </w:rPr>
        <w:sectPr>
          <w:type w:val="nextPage"/>
          <w:pgSz w:h="11906" w:w="16838" w:orient="landscape"/>
          <w:pgMar w:bottom="1403.5039370078755" w:top="1559.0551181102362" w:left="1133.858267716535" w:right="1132.2047244094488" w:header="136.06299212598427" w:footer="570.000000000004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before="280" w:line="360" w:lineRule="auto"/>
        <w:jc w:val="both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Q4 2021</w:t>
      </w:r>
      <w:r w:rsidDel="00000000" w:rsidR="00000000" w:rsidRPr="00000000">
        <w:rPr>
          <w:rtl w:val="0"/>
        </w:rPr>
      </w:r>
    </w:p>
    <w:tbl>
      <w:tblPr>
        <w:tblStyle w:val="Table5"/>
        <w:tblW w:w="14879.622047244098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600"/>
      </w:tblPr>
      <w:tblGrid>
        <w:gridCol w:w="975.1181102362206"/>
        <w:gridCol w:w="1049.952755905512"/>
        <w:gridCol w:w="7035.023622047245"/>
        <w:gridCol w:w="915.0236220472442"/>
        <w:gridCol w:w="2564.7874015748034"/>
        <w:gridCol w:w="1080.0000000000002"/>
        <w:gridCol w:w="1259.716535433071"/>
        <w:tblGridChange w:id="0">
          <w:tblGrid>
            <w:gridCol w:w="975.1181102362206"/>
            <w:gridCol w:w="1049.952755905512"/>
            <w:gridCol w:w="7035.023622047245"/>
            <w:gridCol w:w="915.0236220472442"/>
            <w:gridCol w:w="2564.7874015748034"/>
            <w:gridCol w:w="1080.0000000000002"/>
            <w:gridCol w:w="1259.7165354330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before="0" w:line="360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TIPO DE CONTRATO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EXPEDIENTE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DENOMINACIÓN / OBJETO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DURACIÓN (en meses)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IDENTIDAD ADJUDICATARIO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IMPORTE DE LICITACIÓN (sin IGIC)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before="0"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IMPORTE DE ADJUDICACIÓN (sin IGIC)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1007/2021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transporte discrecional para asistentes al acto Agenda Canaria 2030.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Juan Cubas Mateo (Amanda Bus)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1.760,00 €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1.760,00 €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1009/2021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alquiler de vehículo con conductor con motivo del acto Agenda Canaria 2030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Natalio Cruz Rodríguez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333,00 €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333,00 €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1010/2021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asistencia en protocolo acto Agenda Canaria 2030.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Agencia Carmen Montero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2.464,28 €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2.464,28 €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697/2021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de Publicidad Feria Insular de Artesanía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Ayoze Morera Mosegue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Biosfera Radio Televisión SLU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Compañia Canaria de Emisiones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901,00 €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901,00 €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Corporación Lanzaroteña de medios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625,00 €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625,00 €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Editorial Lancelot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240,00 €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240,00 €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Gonzalo Mejias Pardo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353,00 €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353,00 €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Iniciativas Empresarialesde lanzarote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O2 Comunicaciones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448,00 €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448,00 €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Promecafri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935,00 €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935,00 €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Publicaciones de Lanzarote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Publigestión Canarias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1.500,00 €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Siroco e Información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183,30 €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183,30 €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Sonido e Imagen de canarias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1.600,00 €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1.600,00 €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Traquina producciones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160,00 €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160,00 €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Valentín Hernández Machin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510,00 €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510,00 €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Total Servicios de Publicidad Feria Insular de Artesanía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8.965,30 €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8.965,30 €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734/2021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Curso Gestión en Auditoría Retributiva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WOLTERS KLUWER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131,25 €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131,25 €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749/2021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formación en contratación pública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Fundación FIASEP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977,20 €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977,20 €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751/2021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Revisión, Asesoramiento y Formación para la piscina de Islote de Fermina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Afrilan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2.700,00 €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2.700,00 €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758/2021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de limpieza para Festival Arrecife de las Musicas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Estructura Efimera Eventos y Servicios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759/2021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de Ambulancia para Festival Arrecife de las Músicas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Emerlan 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360,00 €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360,00 €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760/2021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Test Covid para XXI festival internacional de Cine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Clínica JMD Lab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761/2021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Publicidad para XXI Festival internacional de Cine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Promedia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5.500,00 €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765/2021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cartelería para XXI Festival Internacional de Cine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Imprenta Punta Grande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337,50 €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337,50 €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767/2021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redacción Memoria y Plan de seguridad para el festival Arrecife de las Músicas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Sicán Gestiones y Proyectos S.L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2.150,00 €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2.150,00 €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768/2021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subtitulado de copias para el XXI Festival Internacional de Cine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Videoactivo Servicios Audiovisuales, S.L.U.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2.800,00 €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2.800,00 €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771/2021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gastos de desplazamiento (coches de alquiler) para el Festival Internacional de Cine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Canary Islands 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657,25 €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657,25 €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784/2021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Publicidad para Festival Arrecife de las Músicas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Promecafri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5.500,00 €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787/2021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Azafatas para Arrecife de las Músicas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Ana Belen Fernandez Fontes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792/2021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espectáculo artístico para la clausura del FICL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Hacomar Arrocha Torres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793/2021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redacción de Informe de Impacto Económico del FICL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Irene Polo Lopez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1.536,00 €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1.536,00 €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794/2021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presentación de la gala de clausura del FICL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Juan Ignacio Peña Ahedo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795/2021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traducción para el FICL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Dácil M. Sanchez Rodriguez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2.300,00 €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2.300,00 €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798/2021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diseño y grabado trofeos FICL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Felip Martin Ciurans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182,00 €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182,00 €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799/2021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presentación secciones infantiles y juveniles del XXI FICL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MIren Edurne Vázquez Beadez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352,93 €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352,93 €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800/2021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prensa y comunicación (profesional) XXI FICL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Oscar Vallés Gil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2.894,85 €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2.894,85 €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804/2021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de Cóctel 80 personas para clausura FICL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PROMOTORA INMOBILIARIA PARQUE ISLAS CANARIAS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3.600,00 €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3.600,00 €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before="0" w:line="240" w:lineRule="auto"/>
              <w:ind w:left="0" w:right="-2820" w:firstLine="0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de producción del Evento y Actividad FICL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AIRAM GONZÁLEZ CURBELO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9.500,00 €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9.500,00 €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web, plataforma y alojamiento virtual FICL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The other film production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de dinamización y street marketing para FICL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Rocio Yurena Aguilar Ortega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1.400,00 €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1.400,00 €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Servicios técnicos y profesionales para el XXI Festival Internacional de Cine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Fisme Producciones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13.100,00 €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13.100,00 €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soporte votación para FICL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Maria Emilia Pazos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816/2021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Contratación de servicio de alquiler y montaje de material para eventos Jameos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MARIA JOSE ESTEBAN ESTEBAN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1.492,36 €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1.492,36 €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818/2021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Impresión de catálogos para el XXI Festival Internacional de Cine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Jose Antonio Rodriguez Quintana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317,50 €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317,50 €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822/2021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acomodación y atención al público en la actividad Arrecife de las Músicas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CENTRO ESPECIAL DE EMPLEO GREVISLAN SRL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885,00 €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885,00 €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849/2021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Actualización de la imagen visual y verbal de los productos del catálogo de los CACT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Sebastian Gil Maneiro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1.200,00 €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1.200,00 €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862/2021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Servicio de publicidad revista NU2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Fernando Barbarín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2.400,00 €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2.400,00 €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918/2021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plataforma para la gestión de las No Conformidades de las normas ISO 9.001, ISO 14.001 e ISO 45.001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Wrike,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2.124,35 €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2.124,35 €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926/2021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REPARACION DEL TACTIL DE UNA TPV PARTNER SP850 PARA EL SISTEMA DE GESTIÓN OPENBRAVO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Registro y control 4 Canarias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280,00 €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280,00 €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before="0" w:line="240" w:lineRule="auto"/>
              <w:ind w:left="0" w:right="-4700" w:firstLine="0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972/2021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ALQUILER DE BOX EN STAND DE FITUR 2022 PARA LOS CENTROS DE ARTE, CULTURA Y TURISMO DEL CABILDO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PROMOTUR TURISMO CANARIAS S.A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1.401,87 €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1.401,87 €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86.302,64 €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2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86.302,64 €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line="360" w:lineRule="auto"/>
              <w:ind w:left="-2820" w:right="-2820" w:firstLine="0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Suministro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1024/2021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Compra portatil Jameos del Agua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Registro y control 4 Canarias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8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685,00 €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685,00 €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726/2021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UN ORDENADOR PORTATIL CON WINDOWS PARA EL DEPARTAMENTO DE SONIDO DE LOS CACT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Milar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F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529,17 €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0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529,17 €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754/2021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carros de desbarase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Cavas Catalana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2.244,00 €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7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2.244,00 €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762/2021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pendrive para XXI Festival Internacional de Cine de Lanzarote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Entorno Gomez Arrocha,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270,00 €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E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270,00 €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772/2021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galardones para el Festival Internacional de Cine de Lanzarote.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Esculturas Bronzo S.A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1.530,00 €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1.530,00 €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777/2021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materiales para medios de comunicación para FICL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Maria Emilia Pazos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B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C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790/2021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lona para el Festival Internacional de Cine de Lanzarote.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Alejandro Luis Rodriguez Ferreiro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2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791/2021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camisetas serigrafiadas para el FICL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Felipe de la Hoz Gónzalez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621,95 €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621,95 €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817/2021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COMPRA DE EQUIPOS INFORMÈTICOS PARA EL DPTO. DE CONTABILIDAD Y PARA EL CENTRO MONTAÑAS DEL FUEGO.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Registro y Control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0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1.199,34 €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1.199,34 €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828/2021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Suministros de luces de emergencia para hacer pruebas del cumplimiento de la normativa para la ampliación de la visita y la licencia y puesta en Servicio y Trámite de Actividad para “CUEVA DE LOS VERDES”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Distribuidora Electrica Canaria, S.A.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3.407,22 €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8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3.407,22 €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951/2021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Monitor y cámara webcan para el departamento de contratación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IT Canarias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E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197,90 €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197,90 €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971/2021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SUMINISTRO DE 6 INTERRUPTORES DE FLUJO PARA LOS CLORADORES SALINOS DE LA PISCINA PRINCIPAL DEL ISLOTE DE LA FERMINA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 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spacing w:line="3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Afrilan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523,50 €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523,50 €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spacing w:line="360" w:lineRule="auto"/>
              <w:ind w:left="-4700" w:right="-4700" w:firstLine="0"/>
              <w:jc w:val="center"/>
              <w:rPr>
                <w:rFonts w:ascii="Montserrat" w:cs="Montserrat" w:eastAsia="Montserrat" w:hAnsi="Montserrat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Suministro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C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12.558,08 €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12.558,08 €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TOTAL RELACIÓN DE CONTRATOS MENORES Q4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98.860,72 €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4">
            <w:pPr>
              <w:spacing w:line="360" w:lineRule="auto"/>
              <w:jc w:val="righ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98.860,72 €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5">
      <w:pPr>
        <w:spacing w:before="280" w:line="360" w:lineRule="auto"/>
        <w:jc w:val="both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03.5039370078755" w:top="1559.0551181102362" w:left="1133.858267716535" w:right="1132.2047244094488" w:header="136.06299212598427" w:footer="570.000000000004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40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41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42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43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44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445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446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447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49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4A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color w:val="808080"/>
        <w:sz w:val="8"/>
        <w:szCs w:val="8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4B">
    <w:pPr>
      <w:tabs>
        <w:tab w:val="center" w:pos="4252"/>
        <w:tab w:val="right" w:pos="8504"/>
      </w:tabs>
      <w:jc w:val="center"/>
      <w:rPr>
        <w:rFonts w:ascii="Calibri" w:cs="Calibri" w:eastAsia="Calibri" w:hAnsi="Calibri"/>
        <w:color w:val="80808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7377075</wp:posOffset>
          </wp:positionH>
          <wp:positionV relativeFrom="paragraph">
            <wp:posOffset>76650</wp:posOffset>
          </wp:positionV>
          <wp:extent cx="1872000" cy="483212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4C">
    <w:pPr>
      <w:tabs>
        <w:tab w:val="center" w:pos="4252"/>
        <w:tab w:val="right" w:pos="8504"/>
      </w:tabs>
      <w:jc w:val="center"/>
      <w:rPr>
        <w:rFonts w:ascii="Calibri" w:cs="Calibri" w:eastAsia="Calibri" w:hAnsi="Calibri"/>
        <w:color w:val="80808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4D">
    <w:pPr>
      <w:keepNext w:val="1"/>
      <w:widowControl w:val="0"/>
      <w:tabs>
        <w:tab w:val="center" w:pos="4252"/>
        <w:tab w:val="right" w:pos="90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44E">
    <w:pPr>
      <w:keepNext w:val="1"/>
      <w:widowControl w:val="0"/>
      <w:tabs>
        <w:tab w:val="center" w:pos="4252"/>
        <w:tab w:val="right" w:pos="8505"/>
      </w:tabs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44F">
    <w:pPr>
      <w:keepNext w:val="1"/>
      <w:widowControl w:val="0"/>
      <w:tabs>
        <w:tab w:val="center" w:pos="4252"/>
        <w:tab w:val="right" w:pos="8504"/>
      </w:tabs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450">
    <w:pPr>
      <w:keepNext w:val="1"/>
      <w:widowControl w:val="0"/>
      <w:tabs>
        <w:tab w:val="center" w:pos="4252"/>
        <w:tab w:val="right" w:pos="8504"/>
      </w:tabs>
      <w:rPr/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B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3C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D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3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43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centrosturisticos.com" TargetMode="External"/><Relationship Id="rId10" Type="http://schemas.openxmlformats.org/officeDocument/2006/relationships/hyperlink" Target="https://www.centrosturisticos.com/perfil-del-contratante/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ntrataciondelestado.es/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s://contrataciondelestado.es/" TargetMode="External"/><Relationship Id="rId7" Type="http://schemas.openxmlformats.org/officeDocument/2006/relationships/hyperlink" Target="https://www.centrosturisticos.com/perfil-del-contratante/" TargetMode="External"/><Relationship Id="rId8" Type="http://schemas.openxmlformats.org/officeDocument/2006/relationships/hyperlink" Target="http://www.centrosturistico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