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before="280" w:line="360" w:lineRule="auto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before="28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INDEMNIZACIONES PERCIBIDAS POR OCASIÓN DEL ABANDONO DEL 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Entidad Pública Empresarial Local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Centros de Arte, Cultura y Turismo de Lanzarote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”,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no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tiene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cargos en concepto d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 indemnización de miembros electos,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titulares de los órganos de gobierno, altos cargos o asimilados y titulares de los órganos superiores y directivos de la entidad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durante el año 2022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ni hasta 30 de septiembre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1"/>
      <w:tabs>
        <w:tab w:val="center" w:leader="none" w:pos="4252"/>
        <w:tab w:val="left" w:leader="none" w:pos="6080"/>
        <w:tab w:val="right" w:leader="none" w:pos="8504"/>
      </w:tabs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3855085</wp:posOffset>
          </wp:positionH>
          <wp:positionV relativeFrom="paragraph">
            <wp:posOffset>143510</wp:posOffset>
          </wp:positionV>
          <wp:extent cx="1871980" cy="483235"/>
          <wp:effectExtent b="0" l="0" r="0" t="0"/>
          <wp:wrapSquare wrapText="bothSides" distB="57785" distT="57785" distL="57785" distR="57785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3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4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5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b w:val="1"/>
        <w:sz w:val="16"/>
        <w:szCs w:val="16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-186054</wp:posOffset>
          </wp:positionV>
          <wp:extent cx="1828800" cy="55245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  <w:pPr>
      <w:widowControl w:val="0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4"/>
      <w:szCs w:val="24"/>
      <w:lang w:bidi="ar-SA" w:eastAsia="es-ES_tradnl" w:val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widowControl w:val="1"/>
      <w:pBdr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40" w:before="240"/>
      <w:outlineLvl w:val="3"/>
    </w:pPr>
    <w:rPr>
      <w:b w:val="1"/>
      <w:color w:val="000000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Noto Sans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Noto Sans Devanagari"/>
    </w:rPr>
  </w:style>
  <w:style w:type="paragraph" w:styleId="Ttulogeneral">
    <w:name w:val="Title"/>
    <w:basedOn w:val="Normal"/>
    <w:next w:val="Normal"/>
    <w:uiPriority w:val="10"/>
    <w:qFormat w:val="1"/>
    <w:pPr>
      <w:keepNext w:val="1"/>
      <w:keepLines w:val="1"/>
      <w:widowControl w:val="1"/>
      <w:pBdr/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widowControl w:val="1"/>
      <w:pBdr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/V3yfXrBP4A1MZ3cD7TjnbXyA==">CgMxLjA4AHIhMXRuTVVCOXM3Q0tPbWJqQTRzektxWTdVaTA0eGJPS3pN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2022-06-28T11:16:00Z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