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spacing w:line="36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2">
      <w:pPr>
        <w:widowControl w:val="1"/>
        <w:spacing w:after="0" w:before="280" w:line="360" w:lineRule="auto"/>
        <w:jc w:val="center"/>
        <w:rPr>
          <w:rFonts w:ascii="Montserrat" w:cs="Montserrat" w:eastAsia="Montserrat" w:hAnsi="Montserrat"/>
          <w:b w:val="1"/>
        </w:rPr>
      </w:pPr>
      <w:r w:rsidDel="00000000" w:rsidR="00000000" w:rsidRPr="00000000">
        <w:rPr>
          <w:rFonts w:ascii="Montserrat" w:cs="Montserrat" w:eastAsia="Montserrat" w:hAnsi="Montserrat"/>
          <w:b w:val="1"/>
          <w:highlight w:val="white"/>
          <w:rtl w:val="0"/>
        </w:rPr>
        <w:t xml:space="preserve">APORTACIONES A PLANES DE PENSIONES O SEGUROS COLECTIVOS Y CUALQUIER RETRIBUCIÓN EXTRA SALARIAL, ARTICULADA EN FUNCIÓN DE LOS NIVELES Y CARGOS EXISTENTES</w:t>
      </w:r>
      <w:r w:rsidDel="00000000" w:rsidR="00000000" w:rsidRPr="00000000">
        <w:rPr>
          <w:rtl w:val="0"/>
        </w:rPr>
      </w:r>
    </w:p>
    <w:p w:rsidR="00000000" w:rsidDel="00000000" w:rsidP="00000000" w:rsidRDefault="00000000" w:rsidRPr="00000000" w14:paraId="00000003">
      <w:pPr>
        <w:widowControl w:val="1"/>
        <w:spacing w:after="0" w:before="28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4">
      <w:pPr>
        <w:widowControl w:val="1"/>
        <w:spacing w:after="119"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Contenido en el Acta final de la mesa negociadora del I Convenio Colectivo de la Entidad Pública Empresarial Local Centros de Arte, Cultura Y Turismo del Cabildo de La</w:t>
      </w:r>
      <w:r w:rsidDel="00000000" w:rsidR="00000000" w:rsidRPr="00000000">
        <w:rPr>
          <w:rFonts w:ascii="Montserrat" w:cs="Montserrat" w:eastAsia="Montserrat" w:hAnsi="Montserrat"/>
          <w:sz w:val="22"/>
          <w:szCs w:val="22"/>
          <w:rtl w:val="0"/>
        </w:rPr>
        <w:t xml:space="preserve">nzarote del 03 de abril de 2014.</w:t>
      </w:r>
      <w:r w:rsidDel="00000000" w:rsidR="00000000" w:rsidRPr="00000000">
        <w:rPr>
          <w:rtl w:val="0"/>
        </w:rPr>
      </w:r>
    </w:p>
    <w:p w:rsidR="00000000" w:rsidDel="00000000" w:rsidP="00000000" w:rsidRDefault="00000000" w:rsidRPr="00000000" w14:paraId="00000005">
      <w:pPr>
        <w:widowControl w:val="1"/>
        <w:spacing w:after="119" w:before="280" w:line="360" w:lineRule="auto"/>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6">
      <w:pPr>
        <w:widowControl w:val="1"/>
        <w:spacing w:after="0" w:before="0" w:line="36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TÍTULO IV.</w:t>
      </w:r>
    </w:p>
    <w:p w:rsidR="00000000" w:rsidDel="00000000" w:rsidP="00000000" w:rsidRDefault="00000000" w:rsidRPr="00000000" w14:paraId="00000007">
      <w:pPr>
        <w:widowControl w:val="1"/>
        <w:spacing w:after="0" w:before="0" w:line="360" w:lineRule="auto"/>
        <w:jc w:val="center"/>
        <w:rPr>
          <w:rFonts w:ascii="Montserrat" w:cs="Montserrat" w:eastAsia="Montserrat" w:hAnsi="Montserrat"/>
        </w:rPr>
      </w:pPr>
      <w:r w:rsidDel="00000000" w:rsidR="00000000" w:rsidRPr="00000000">
        <w:rPr>
          <w:rFonts w:ascii="Montserrat" w:cs="Montserrat" w:eastAsia="Montserrat" w:hAnsi="Montserrat"/>
          <w:rtl w:val="0"/>
        </w:rPr>
        <w:t xml:space="preserve">CONDICIONES ECONÓMICAS.</w:t>
      </w:r>
    </w:p>
    <w:p w:rsidR="00000000" w:rsidDel="00000000" w:rsidP="00000000" w:rsidRDefault="00000000" w:rsidRPr="00000000" w14:paraId="0000000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23: Estructura salarial</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0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23.1.- La estructura salarial de la Entidad se compone de los siguientes conceptos retributivos: </w:t>
      </w:r>
    </w:p>
    <w:p w:rsidR="00000000" w:rsidDel="00000000" w:rsidP="00000000" w:rsidRDefault="00000000" w:rsidRPr="00000000" w14:paraId="0000000A">
      <w:pPr>
        <w:widowControl w:val="1"/>
        <w:numPr>
          <w:ilvl w:val="0"/>
          <w:numId w:val="2"/>
        </w:numPr>
        <w:spacing w:after="0" w:before="28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Salario Base. </w:t>
      </w:r>
      <w:r w:rsidDel="00000000" w:rsidR="00000000" w:rsidRPr="00000000">
        <w:rPr>
          <w:rtl w:val="0"/>
        </w:rPr>
      </w:r>
    </w:p>
    <w:p w:rsidR="00000000" w:rsidDel="00000000" w:rsidP="00000000" w:rsidRDefault="00000000" w:rsidRPr="00000000" w14:paraId="0000000B">
      <w:pPr>
        <w:widowControl w:val="1"/>
        <w:numPr>
          <w:ilvl w:val="0"/>
          <w:numId w:val="2"/>
        </w:numPr>
        <w:spacing w:after="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Convenio </w:t>
      </w:r>
      <w:r w:rsidDel="00000000" w:rsidR="00000000" w:rsidRPr="00000000">
        <w:rPr>
          <w:rtl w:val="0"/>
        </w:rPr>
      </w:r>
    </w:p>
    <w:p w:rsidR="00000000" w:rsidDel="00000000" w:rsidP="00000000" w:rsidRDefault="00000000" w:rsidRPr="00000000" w14:paraId="0000000C">
      <w:pPr>
        <w:widowControl w:val="1"/>
        <w:numPr>
          <w:ilvl w:val="0"/>
          <w:numId w:val="2"/>
        </w:numPr>
        <w:spacing w:after="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Complemento</w:t>
      </w:r>
      <w:r w:rsidDel="00000000" w:rsidR="00000000" w:rsidRPr="00000000">
        <w:rPr>
          <w:rtl w:val="0"/>
        </w:rPr>
      </w:r>
    </w:p>
    <w:p w:rsidR="00000000" w:rsidDel="00000000" w:rsidP="00000000" w:rsidRDefault="00000000" w:rsidRPr="00000000" w14:paraId="0000000D">
      <w:pPr>
        <w:widowControl w:val="1"/>
        <w:numPr>
          <w:ilvl w:val="0"/>
          <w:numId w:val="2"/>
        </w:numPr>
        <w:spacing w:after="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Pagas extraordinarias</w:t>
      </w:r>
      <w:r w:rsidDel="00000000" w:rsidR="00000000" w:rsidRPr="00000000">
        <w:rPr>
          <w:rtl w:val="0"/>
        </w:rPr>
      </w:r>
    </w:p>
    <w:p w:rsidR="00000000" w:rsidDel="00000000" w:rsidP="00000000" w:rsidRDefault="00000000" w:rsidRPr="00000000" w14:paraId="0000000E">
      <w:pPr>
        <w:widowControl w:val="1"/>
        <w:numPr>
          <w:ilvl w:val="0"/>
          <w:numId w:val="2"/>
        </w:numPr>
        <w:spacing w:after="20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Bolsa de vacaciones. </w:t>
      </w:r>
      <w:r w:rsidDel="00000000" w:rsidR="00000000" w:rsidRPr="00000000">
        <w:rPr>
          <w:rtl w:val="0"/>
        </w:rPr>
      </w:r>
    </w:p>
    <w:p w:rsidR="00000000" w:rsidDel="00000000" w:rsidP="00000000" w:rsidRDefault="00000000" w:rsidRPr="00000000" w14:paraId="0000000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23.2.- La estructura extra salarial se compone de los siguientes conceptos retributivos: </w:t>
      </w:r>
    </w:p>
    <w:p w:rsidR="00000000" w:rsidDel="00000000" w:rsidP="00000000" w:rsidRDefault="00000000" w:rsidRPr="00000000" w14:paraId="00000010">
      <w:pPr>
        <w:widowControl w:val="1"/>
        <w:numPr>
          <w:ilvl w:val="0"/>
          <w:numId w:val="3"/>
        </w:numPr>
        <w:spacing w:after="0" w:before="28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Transporte y Distancia </w:t>
      </w:r>
      <w:r w:rsidDel="00000000" w:rsidR="00000000" w:rsidRPr="00000000">
        <w:rPr>
          <w:rtl w:val="0"/>
        </w:rPr>
      </w:r>
    </w:p>
    <w:p w:rsidR="00000000" w:rsidDel="00000000" w:rsidP="00000000" w:rsidRDefault="00000000" w:rsidRPr="00000000" w14:paraId="00000011">
      <w:pPr>
        <w:widowControl w:val="1"/>
        <w:numPr>
          <w:ilvl w:val="0"/>
          <w:numId w:val="3"/>
        </w:numPr>
        <w:spacing w:after="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Disponibilidad </w:t>
      </w:r>
      <w:r w:rsidDel="00000000" w:rsidR="00000000" w:rsidRPr="00000000">
        <w:rPr>
          <w:rtl w:val="0"/>
        </w:rPr>
      </w:r>
    </w:p>
    <w:p w:rsidR="00000000" w:rsidDel="00000000" w:rsidP="00000000" w:rsidRDefault="00000000" w:rsidRPr="00000000" w14:paraId="00000012">
      <w:pPr>
        <w:widowControl w:val="1"/>
        <w:numPr>
          <w:ilvl w:val="0"/>
          <w:numId w:val="3"/>
        </w:numPr>
        <w:spacing w:after="20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Plus de Lavado de Ropa</w:t>
      </w:r>
      <w:r w:rsidDel="00000000" w:rsidR="00000000" w:rsidRPr="00000000">
        <w:rPr>
          <w:rtl w:val="0"/>
        </w:rPr>
      </w:r>
    </w:p>
    <w:p w:rsidR="00000000" w:rsidDel="00000000" w:rsidP="00000000" w:rsidRDefault="00000000" w:rsidRPr="00000000" w14:paraId="0000001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23.3.- Complemento Personal: </w:t>
      </w:r>
    </w:p>
    <w:p w:rsidR="00000000" w:rsidDel="00000000" w:rsidP="00000000" w:rsidRDefault="00000000" w:rsidRPr="00000000" w14:paraId="0000001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Una vez adecuados los conceptos salariales actuales a los aprobados en este convenio, la cantidad hasta llegar al salario resultante de cada trabajador será incluida en el complemento personal que será distinto para cada trabajador. </w:t>
      </w:r>
    </w:p>
    <w:p w:rsidR="00000000" w:rsidDel="00000000" w:rsidP="00000000" w:rsidRDefault="00000000" w:rsidRPr="00000000" w14:paraId="0000001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 esta forma, este complemento recogerá la cuantía de la diferencia salarial que reste a cualquier trabajador que, en cómputo anual, a la entrada en vigor del presente Convenio y por aplicación de la nueva estructura salarial, pudiese quedar percibiendo un salario superior al que corresponda a su categoría profesional.</w:t>
      </w:r>
    </w:p>
    <w:p w:rsidR="00000000" w:rsidDel="00000000" w:rsidP="00000000" w:rsidRDefault="00000000" w:rsidRPr="00000000" w14:paraId="0000001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Dicho complemento se percibirá en las doce pagas ordinarias y en las dos extraordinarias y tendrá carácter salarial y sólo se aplicará a los trabajadores existentes en la empresa a la firma del presente Convenio Colectivo. Dicho complemento se actualizará conforme a lo dispuesto en la Ley de Presupuestos Generales del Estado.</w:t>
      </w:r>
    </w:p>
    <w:p w:rsidR="00000000" w:rsidDel="00000000" w:rsidP="00000000" w:rsidRDefault="00000000" w:rsidRPr="00000000" w14:paraId="00000017">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empresa garantizará mediante comunicación individual a cada uno los trabajadores que integran la plantilla de la misma a la firma del presente Convenio el importe del "Complemento Personal" al objeto de preservar sus derechos adquiridos y evitar la pérdida de su poder adquisitivo. En consecuencia, el complemento personal no podrá ser compensado, absorbido ni resultar modificado por la sola voluntad de la Empresa. </w:t>
      </w:r>
    </w:p>
    <w:p w:rsidR="00000000" w:rsidDel="00000000" w:rsidP="00000000" w:rsidRDefault="00000000" w:rsidRPr="00000000" w14:paraId="0000001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23.4.- Fuera de estos conceptos retributivos, no se abonará ningún otro ya que, en su caso, han sido tenidos en cuenta al fijar el salario base y los complementos que anteceden. </w:t>
      </w:r>
    </w:p>
    <w:p w:rsidR="00000000" w:rsidDel="00000000" w:rsidP="00000000" w:rsidRDefault="00000000" w:rsidRPr="00000000" w14:paraId="0000001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24: Salario base:</w:t>
      </w:r>
      <w:r w:rsidDel="00000000" w:rsidR="00000000" w:rsidRPr="00000000">
        <w:rPr>
          <w:rtl w:val="0"/>
        </w:rPr>
      </w:r>
    </w:p>
    <w:p w:rsidR="00000000" w:rsidDel="00000000" w:rsidP="00000000" w:rsidRDefault="00000000" w:rsidRPr="00000000" w14:paraId="0000001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Retribuye el trabajo por unidad de tiempo, y figura en su valor mensual bruto en las tablas salariales de este Convenio.</w:t>
      </w:r>
    </w:p>
    <w:p w:rsidR="00000000" w:rsidDel="00000000" w:rsidP="00000000" w:rsidRDefault="00000000" w:rsidRPr="00000000" w14:paraId="0000001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25: Complemento:</w:t>
      </w:r>
      <w:r w:rsidDel="00000000" w:rsidR="00000000" w:rsidRPr="00000000">
        <w:rPr>
          <w:rtl w:val="0"/>
        </w:rPr>
      </w:r>
    </w:p>
    <w:p w:rsidR="00000000" w:rsidDel="00000000" w:rsidP="00000000" w:rsidRDefault="00000000" w:rsidRPr="00000000" w14:paraId="0000001C">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afectados por el presente Convenio percibirán por el concepto Complemento la cuantía mensual que se expresa en la tabla salarial anexa por doce pagas ordinarias. </w:t>
      </w:r>
    </w:p>
    <w:p w:rsidR="00000000" w:rsidDel="00000000" w:rsidP="00000000" w:rsidRDefault="00000000" w:rsidRPr="00000000" w14:paraId="0000001D">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26: Plus de convenio </w:t>
      </w:r>
      <w:r w:rsidDel="00000000" w:rsidR="00000000" w:rsidRPr="00000000">
        <w:rPr>
          <w:rtl w:val="0"/>
        </w:rPr>
      </w:r>
    </w:p>
    <w:p w:rsidR="00000000" w:rsidDel="00000000" w:rsidP="00000000" w:rsidRDefault="00000000" w:rsidRPr="00000000" w14:paraId="0000001E">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afectados por el presente Convenio percibirán en Plus de Convenio la cuantía que se expresa en la tabla salarial anexa. Dicho Plus se percibirá en las doce pagas ordinarias y en las 2 extraordinarias. </w:t>
      </w:r>
    </w:p>
    <w:p w:rsidR="00000000" w:rsidDel="00000000" w:rsidP="00000000" w:rsidRDefault="00000000" w:rsidRPr="00000000" w14:paraId="0000001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27: Devengos y Pagas Extraordinarias </w:t>
      </w:r>
      <w:r w:rsidDel="00000000" w:rsidR="00000000" w:rsidRPr="00000000">
        <w:rPr>
          <w:rtl w:val="0"/>
        </w:rPr>
      </w:r>
    </w:p>
    <w:p w:rsidR="00000000" w:rsidDel="00000000" w:rsidP="00000000" w:rsidRDefault="00000000" w:rsidRPr="00000000" w14:paraId="0000002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pagas extraordinarias de julio y Navidad, se abonarán junto con la nómina de los meses de junio y diciembre de cada año, y se compondrán de salario base, Plus de Convenio y Complemento personal. </w:t>
      </w:r>
    </w:p>
    <w:p w:rsidR="00000000" w:rsidDel="00000000" w:rsidP="00000000" w:rsidRDefault="00000000" w:rsidRPr="00000000" w14:paraId="0000002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28: Bolsa de Vacaciones </w:t>
      </w:r>
      <w:r w:rsidDel="00000000" w:rsidR="00000000" w:rsidRPr="00000000">
        <w:rPr>
          <w:rtl w:val="0"/>
        </w:rPr>
      </w:r>
    </w:p>
    <w:p w:rsidR="00000000" w:rsidDel="00000000" w:rsidP="00000000" w:rsidRDefault="00000000" w:rsidRPr="00000000" w14:paraId="0000002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28.1.- Por el concepto de Bolsa de Vacaciones los trabajadores percibirán al inicio de sus vacaciones o cuando el trabajador lo solicite la cuantía señalada en la tabla salarial adjunta. </w:t>
      </w:r>
    </w:p>
    <w:p w:rsidR="00000000" w:rsidDel="00000000" w:rsidP="00000000" w:rsidRDefault="00000000" w:rsidRPr="00000000" w14:paraId="0000002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28.2.- Este Concepto será tomado en cuenta para la confección de los posibles finiquitos que deberán practicarse a los trabajadores que cesen en el trabajo con anterioridad al disfrute de sus vacaciones anuales. </w:t>
      </w:r>
    </w:p>
    <w:p w:rsidR="00000000" w:rsidDel="00000000" w:rsidP="00000000" w:rsidRDefault="00000000" w:rsidRPr="00000000" w14:paraId="0000002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28.3.- Asimismo, este concepto tendrá anualmente la misma revisión económica que fije la Ley de Presupuestos Generales del Estado para las empresas públicas y correspondientes a cada año concreto. </w:t>
      </w:r>
    </w:p>
    <w:p w:rsidR="00000000" w:rsidDel="00000000" w:rsidP="00000000" w:rsidRDefault="00000000" w:rsidRPr="00000000" w14:paraId="0000002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29: Antigüedad. </w:t>
      </w:r>
      <w:r w:rsidDel="00000000" w:rsidR="00000000" w:rsidRPr="00000000">
        <w:rPr>
          <w:rtl w:val="0"/>
        </w:rPr>
      </w:r>
    </w:p>
    <w:p w:rsidR="00000000" w:rsidDel="00000000" w:rsidP="00000000" w:rsidRDefault="00000000" w:rsidRPr="00000000" w14:paraId="0000002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partes acuerdan suprimir el histórico complemento salarial de antigüedad, tanto en la naturaleza como en su cuantía. Excepcionalmente, los trabajadores que venían percibiéndolo hasta la firma el presente Convenio en cuantía congelada desde julio de 2010, continuarán percibiéndolo dentro el complemento personal a que se refiere el artículo 23.3 del presente Convenio con el carácter de personal y no absorbible.</w:t>
      </w:r>
    </w:p>
    <w:p w:rsidR="00000000" w:rsidDel="00000000" w:rsidP="00000000" w:rsidRDefault="00000000" w:rsidRPr="00000000" w14:paraId="00000027">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30: Plus de Transporte y Distancia </w:t>
      </w:r>
      <w:r w:rsidDel="00000000" w:rsidR="00000000" w:rsidRPr="00000000">
        <w:rPr>
          <w:rtl w:val="0"/>
        </w:rPr>
      </w:r>
    </w:p>
    <w:p w:rsidR="00000000" w:rsidDel="00000000" w:rsidP="00000000" w:rsidRDefault="00000000" w:rsidRPr="00000000" w14:paraId="0000002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afectados por el presente Convenio percibirán en concepto de Plus de Transporte la cuantía señalada para cada nivel en la tabla salarial adjunta. Dicho Plus tendrá carácter extra salarial y tiene por objeto compensar el tiempo que invierten los trabajadores en desplazarse desde su lugar efectivo de residencia al centro de trabajo. </w:t>
      </w:r>
    </w:p>
    <w:p w:rsidR="00000000" w:rsidDel="00000000" w:rsidP="00000000" w:rsidRDefault="00000000" w:rsidRPr="00000000" w14:paraId="0000002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31: Plus de Disponibilidad (art. 10). </w:t>
      </w:r>
      <w:r w:rsidDel="00000000" w:rsidR="00000000" w:rsidRPr="00000000">
        <w:rPr>
          <w:rtl w:val="0"/>
        </w:rPr>
      </w:r>
    </w:p>
    <w:p w:rsidR="00000000" w:rsidDel="00000000" w:rsidP="00000000" w:rsidRDefault="00000000" w:rsidRPr="00000000" w14:paraId="0000002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 objeto de incentivar lo establecido en el artículo 1O del presente convenio colectivo, los trabajadores afectados por el presente Convenio percibirán en concepto de Plus de disponibilidad la cuantía señalada para cada nivel en la tabla salarial adjunta. </w:t>
      </w:r>
    </w:p>
    <w:p w:rsidR="00000000" w:rsidDel="00000000" w:rsidP="00000000" w:rsidRDefault="00000000" w:rsidRPr="00000000" w14:paraId="0000002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32: Uniforme y Ropa de Trabajo.</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2C">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32.1.- Este complemento, que tendrá un carácter extra salarial compensa la conservación y limpieza de los uniformes y ropa de trabajo facilitada por la Entidad que es de cuenta del trabajador. Por este concepto los trabajadores percibirán la cuantía señalada para cada nivel en la tabla salarial adjunta. </w:t>
      </w:r>
    </w:p>
    <w:p w:rsidR="00000000" w:rsidDel="00000000" w:rsidP="00000000" w:rsidRDefault="00000000" w:rsidRPr="00000000" w14:paraId="0000002D">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32.2.- En este sentido, la Entidad vendrá obligada a proporcionar a su personal el uniforme, así como la ropa que no sea de uso común en la vida ordinaria de sus trabajadores, además de dos pares de zapatos anuales. Igualmente, se dotará de una placa identificativa a los vigilantes y guardianes de los Centros. </w:t>
      </w:r>
    </w:p>
    <w:p w:rsidR="00000000" w:rsidDel="00000000" w:rsidP="00000000" w:rsidRDefault="00000000" w:rsidRPr="00000000" w14:paraId="0000002E">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32.3.- El uniforme se entregará el primer y tercer trimestre de cada año. </w:t>
      </w:r>
    </w:p>
    <w:p w:rsidR="00000000" w:rsidDel="00000000" w:rsidP="00000000" w:rsidRDefault="00000000" w:rsidRPr="00000000" w14:paraId="0000002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Artículo 33: Plus de nocturnidad. Los trabajadores que realicen trabajos comprendidos entre las 22 y las 06 horas percibirán un incremento del 25% sobre el salario base hora en concepto de nocturnidad. </w:t>
      </w:r>
    </w:p>
    <w:p w:rsidR="00000000" w:rsidDel="00000000" w:rsidP="00000000" w:rsidRDefault="00000000" w:rsidRPr="00000000" w14:paraId="0000003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34: Útiles y Herramientas. </w:t>
      </w:r>
      <w:r w:rsidDel="00000000" w:rsidR="00000000" w:rsidRPr="00000000">
        <w:rPr>
          <w:rtl w:val="0"/>
        </w:rPr>
      </w:r>
    </w:p>
    <w:p w:rsidR="00000000" w:rsidDel="00000000" w:rsidP="00000000" w:rsidRDefault="00000000" w:rsidRPr="00000000" w14:paraId="0000003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34.1.- Se dotará a todo trabajador de los útiles, herramientas y materiales necesarios para realizar las funciones de su nivel profesional y medidas de seguridad que exigen la Ley. </w:t>
      </w:r>
    </w:p>
    <w:p w:rsidR="00000000" w:rsidDel="00000000" w:rsidP="00000000" w:rsidRDefault="00000000" w:rsidRPr="00000000" w14:paraId="0000003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34.2.- No se podrá en ningún caso obligar a los trabajadores de la Empresa a aportar a su costa los útiles y herramientas. </w:t>
      </w:r>
    </w:p>
    <w:p w:rsidR="00000000" w:rsidDel="00000000" w:rsidP="00000000" w:rsidRDefault="00000000" w:rsidRPr="00000000" w14:paraId="0000003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35: Anticipos. </w:t>
      </w:r>
      <w:r w:rsidDel="00000000" w:rsidR="00000000" w:rsidRPr="00000000">
        <w:rPr>
          <w:rtl w:val="0"/>
        </w:rPr>
      </w:r>
    </w:p>
    <w:p w:rsidR="00000000" w:rsidDel="00000000" w:rsidP="00000000" w:rsidRDefault="00000000" w:rsidRPr="00000000" w14:paraId="0000003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35.1.- El trabajador o, con su autorización, sus representantes legales, tendrán derecho a percibir sin que llegue el día señalado para el pago, anticipo mensual de nómina a cuenta del trabajo ya realizado. Este anticipo solicitado según el procedimiento interno de la empresa, se descontará íntegramente del importe de la nómina del mes en el que se solicita el anticipo. </w:t>
      </w:r>
    </w:p>
    <w:p w:rsidR="00000000" w:rsidDel="00000000" w:rsidP="00000000" w:rsidRDefault="00000000" w:rsidRPr="00000000" w14:paraId="0000003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35.2.- Asimismo, tendrá derecho a solicitar el anticipo de un mes de salario a descontar en tres mensualidades consecutivas. Este derecho sólo se podrá ejercitar dos veces al año y de manera independiente. </w:t>
      </w:r>
    </w:p>
    <w:p w:rsidR="00000000" w:rsidDel="00000000" w:rsidP="00000000" w:rsidRDefault="00000000" w:rsidRPr="00000000" w14:paraId="0000003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35.3- Los anticipos anteriores no podrán solicitarse de manera simultánea, ni mientras se estén liquidando cantidades pendientes.</w:t>
      </w:r>
    </w:p>
    <w:p w:rsidR="00000000" w:rsidDel="00000000" w:rsidP="00000000" w:rsidRDefault="00000000" w:rsidRPr="00000000" w14:paraId="00000037">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36: Seguro de Vida e Incapacidad Permanente. </w:t>
      </w:r>
      <w:r w:rsidDel="00000000" w:rsidR="00000000" w:rsidRPr="00000000">
        <w:rPr>
          <w:rtl w:val="0"/>
        </w:rPr>
      </w:r>
    </w:p>
    <w:p w:rsidR="00000000" w:rsidDel="00000000" w:rsidP="00000000" w:rsidRDefault="00000000" w:rsidRPr="00000000" w14:paraId="00000038">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36.1.- La Empresa se obliga a mantener el capital de la póliza de Seguro de Vida regulado anteriormente y por un importe de 24.000,00 euros. En concepto de Seguro de vida, que en caso de producirse el fallecimiento del trabajador garantice a las personas por él designadas o descendientes en línea directa, a percibir en toda su cuantía el capital asegurado. </w:t>
      </w:r>
    </w:p>
    <w:p w:rsidR="00000000" w:rsidDel="00000000" w:rsidP="00000000" w:rsidRDefault="00000000" w:rsidRPr="00000000" w14:paraId="0000003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36.2.- Igualmente este producto de vida abonará al trabajador idéntico capital, por una sola vez, con independencia de las prestaciones de la Seguridad Social, en caso de ser declarado en situación de Incapacidad Permanente Total para el desempeño de su profesión habitual, Incapacidad Permanente Absoluta o Gran Invalidez, tanto por enfermedad común como por accidente y enfermedad profesional. Durante la vigencia del presente Convenio, el Comité de Empresa podrá proponer mejoras en la cuantía de la indemnización, que serán consideradas en su caso por la empresa. </w:t>
      </w:r>
    </w:p>
    <w:p w:rsidR="00000000" w:rsidDel="00000000" w:rsidP="00000000" w:rsidRDefault="00000000" w:rsidRPr="00000000" w14:paraId="0000003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37: Ayudas por estudios y por discapacidad </w:t>
      </w:r>
      <w:r w:rsidDel="00000000" w:rsidR="00000000" w:rsidRPr="00000000">
        <w:rPr>
          <w:rtl w:val="0"/>
        </w:rPr>
      </w:r>
    </w:p>
    <w:p w:rsidR="00000000" w:rsidDel="00000000" w:rsidP="00000000" w:rsidRDefault="00000000" w:rsidRPr="00000000" w14:paraId="0000003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37.1.- Los trabajadores afectados por este Convenio con una antigüedad superior a un año, en el mes de Octubre de cada año percibirán en un único pago y en concepto de ayudas por estudios, las siguientes cantidades por hijo estudiando: </w:t>
      </w:r>
    </w:p>
    <w:p w:rsidR="00000000" w:rsidDel="00000000" w:rsidP="00000000" w:rsidRDefault="00000000" w:rsidRPr="00000000" w14:paraId="0000003C">
      <w:pPr>
        <w:widowControl w:val="1"/>
        <w:spacing w:after="200"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Educación Primaria.............................60 euros</w:t>
      </w:r>
    </w:p>
    <w:p w:rsidR="00000000" w:rsidDel="00000000" w:rsidP="00000000" w:rsidRDefault="00000000" w:rsidRPr="00000000" w14:paraId="0000003D">
      <w:pPr>
        <w:widowControl w:val="1"/>
        <w:spacing w:after="200"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Bachillerato, F.P., C.O.U, y E.S.O.......90 euros</w:t>
      </w:r>
    </w:p>
    <w:p w:rsidR="00000000" w:rsidDel="00000000" w:rsidP="00000000" w:rsidRDefault="00000000" w:rsidRPr="00000000" w14:paraId="0000003E">
      <w:pPr>
        <w:widowControl w:val="1"/>
        <w:spacing w:after="200" w:before="280" w:line="360" w:lineRule="auto"/>
        <w:jc w:val="cente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Estudios universitarios.......................300 euros </w:t>
      </w:r>
    </w:p>
    <w:p w:rsidR="00000000" w:rsidDel="00000000" w:rsidP="00000000" w:rsidRDefault="00000000" w:rsidRPr="00000000" w14:paraId="0000003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37.2- Para percibir las ayudas establecidas del apartado anterior, será requisito indispensable presentar certificado de matrícula y asistencia a clase de los Centros donde realizan los estudios.</w:t>
      </w:r>
    </w:p>
    <w:p w:rsidR="00000000" w:rsidDel="00000000" w:rsidP="00000000" w:rsidRDefault="00000000" w:rsidRPr="00000000" w14:paraId="0000004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37.3.- La empresa abonará una ayuda al trabajador por cada hijo discapacitado a su cargo, con carácter mensual y por un importe de 120 euros, para lo que se presentará la correspondiente constancia y acreditación de la situación de discapacidad del descendiente.</w:t>
      </w:r>
    </w:p>
    <w:p w:rsidR="00000000" w:rsidDel="00000000" w:rsidP="00000000" w:rsidRDefault="00000000" w:rsidRPr="00000000" w14:paraId="0000004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37.4.- En el caso de que los dos padres trabajen en los CACT, la ayuda de estudio y por discapacidad de los hijos le será abonada solo a uno de ellos. </w:t>
      </w:r>
    </w:p>
    <w:p w:rsidR="00000000" w:rsidDel="00000000" w:rsidP="00000000" w:rsidRDefault="00000000" w:rsidRPr="00000000" w14:paraId="0000004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37.5.- Como este articulado se considera una mejora de las condiciones sociales del Convenio Colectivo para los trabajadores, se considera que esta ayuda es compatible con cualquier otra ayuda familiar o beca por estudios que reciba el hijo/a del trabajador, por esta Empresa u organismos, sean públicos o privados. </w:t>
      </w:r>
    </w:p>
    <w:p w:rsidR="00000000" w:rsidDel="00000000" w:rsidP="00000000" w:rsidRDefault="00000000" w:rsidRPr="00000000" w14:paraId="0000004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38: Formación Profesional. </w:t>
      </w:r>
      <w:r w:rsidDel="00000000" w:rsidR="00000000" w:rsidRPr="00000000">
        <w:rPr>
          <w:rtl w:val="0"/>
        </w:rPr>
      </w:r>
    </w:p>
    <w:p w:rsidR="00000000" w:rsidDel="00000000" w:rsidP="00000000" w:rsidRDefault="00000000" w:rsidRPr="00000000" w14:paraId="0000004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principios de cada año, la Dirección elaborará el Plan de Formación en base a las necesidades detectadas por los encargados de centro y de cada área, así como a las aportaciones realizadas por el Comité de Empresa, consensuando con ellos el documento final. </w:t>
      </w:r>
    </w:p>
    <w:p w:rsidR="00000000" w:rsidDel="00000000" w:rsidP="00000000" w:rsidRDefault="00000000" w:rsidRPr="00000000" w14:paraId="0000004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Dicho plan de formación incluirá:</w:t>
      </w:r>
    </w:p>
    <w:p w:rsidR="00000000" w:rsidDel="00000000" w:rsidP="00000000" w:rsidRDefault="00000000" w:rsidRPr="00000000" w14:paraId="00000046">
      <w:pPr>
        <w:widowControl w:val="1"/>
        <w:numPr>
          <w:ilvl w:val="0"/>
          <w:numId w:val="1"/>
        </w:numPr>
        <w:spacing w:after="0" w:before="28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La formación que se realizará con cargo a la bonificación de los seguros sociales (actual formación tripartita) que se deberá sacar como todos los años a concurso público, </w:t>
      </w:r>
      <w:r w:rsidDel="00000000" w:rsidR="00000000" w:rsidRPr="00000000">
        <w:rPr>
          <w:rtl w:val="0"/>
        </w:rPr>
      </w:r>
    </w:p>
    <w:p w:rsidR="00000000" w:rsidDel="00000000" w:rsidP="00000000" w:rsidRDefault="00000000" w:rsidRPr="00000000" w14:paraId="00000047">
      <w:pPr>
        <w:widowControl w:val="1"/>
        <w:numPr>
          <w:ilvl w:val="0"/>
          <w:numId w:val="1"/>
        </w:numPr>
        <w:spacing w:after="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La formación interna, la realizada con proveedores que ya la tienen incluida dentro del contrato asumido con ellos y la realizada sin coste por organizaciones con las que se tengan convenios de colaboración. </w:t>
      </w:r>
      <w:r w:rsidDel="00000000" w:rsidR="00000000" w:rsidRPr="00000000">
        <w:rPr>
          <w:rtl w:val="0"/>
        </w:rPr>
      </w:r>
    </w:p>
    <w:p w:rsidR="00000000" w:rsidDel="00000000" w:rsidP="00000000" w:rsidRDefault="00000000" w:rsidRPr="00000000" w14:paraId="00000048">
      <w:pPr>
        <w:widowControl w:val="1"/>
        <w:numPr>
          <w:ilvl w:val="0"/>
          <w:numId w:val="1"/>
        </w:numPr>
        <w:spacing w:after="200" w:before="0" w:line="360" w:lineRule="auto"/>
        <w:ind w:left="720" w:hanging="360"/>
        <w:jc w:val="both"/>
        <w:rPr>
          <w:rFonts w:ascii="Montserrat" w:cs="Montserrat" w:eastAsia="Montserrat" w:hAnsi="Montserrat"/>
          <w:sz w:val="22"/>
          <w:szCs w:val="22"/>
          <w:u w:val="none"/>
        </w:rPr>
      </w:pPr>
      <w:r w:rsidDel="00000000" w:rsidR="00000000" w:rsidRPr="00000000">
        <w:rPr>
          <w:rFonts w:ascii="Montserrat" w:cs="Montserrat" w:eastAsia="Montserrat" w:hAnsi="Montserrat"/>
          <w:sz w:val="22"/>
          <w:szCs w:val="22"/>
          <w:rtl w:val="0"/>
        </w:rPr>
        <w:t xml:space="preserve">Junto con los dos anteriores, ambas partes acuerdan que se establezca un plan de formación personalizado que puede tener una dotación conjunta, de hasta 200 euros por trabajador y año, para acometer aquella formación profesional, específica o técnica que se necesite o se desee implementar cada año, a discreción de la empresa. </w:t>
      </w:r>
      <w:r w:rsidDel="00000000" w:rsidR="00000000" w:rsidRPr="00000000">
        <w:rPr>
          <w:rtl w:val="0"/>
        </w:rPr>
      </w:r>
    </w:p>
    <w:p w:rsidR="00000000" w:rsidDel="00000000" w:rsidP="00000000" w:rsidRDefault="00000000" w:rsidRPr="00000000" w14:paraId="00000049">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empresa está obligada a informar con suficiente antelación a todos los trabajadores de los centros de los cursos a impartir. </w:t>
      </w:r>
    </w:p>
    <w:p w:rsidR="00000000" w:rsidDel="00000000" w:rsidP="00000000" w:rsidRDefault="00000000" w:rsidRPr="00000000" w14:paraId="0000004A">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Ambas partes acuerdan, que las horas de formación impartidas dentro de los planes de formación de la empresa, computan de manera individual a los efectos de lo recogido en el artículo 20 del presente convenio. </w:t>
      </w:r>
    </w:p>
    <w:p w:rsidR="00000000" w:rsidDel="00000000" w:rsidP="00000000" w:rsidRDefault="00000000" w:rsidRPr="00000000" w14:paraId="0000004B">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que realicen estudios universitarios o profesionales, educación primaria, ESO, Bachillerato, FP y PAU, y que así lo acrediten documentalmente, recibirán trato preferencial a la hora de asignar turnos y servicios para facilitar sus estudios. </w:t>
      </w:r>
    </w:p>
    <w:p w:rsidR="00000000" w:rsidDel="00000000" w:rsidP="00000000" w:rsidRDefault="00000000" w:rsidRPr="00000000" w14:paraId="0000004C">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39: Horas Extraordinarias </w:t>
      </w:r>
      <w:r w:rsidDel="00000000" w:rsidR="00000000" w:rsidRPr="00000000">
        <w:rPr>
          <w:rtl w:val="0"/>
        </w:rPr>
      </w:r>
    </w:p>
    <w:p w:rsidR="00000000" w:rsidDel="00000000" w:rsidP="00000000" w:rsidRDefault="00000000" w:rsidRPr="00000000" w14:paraId="0000004D">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Se considerarán horas extraordinarias las que excedan de la jornada anual fijada en el artículo 7 del vigente Convenio Colectivo.</w:t>
      </w:r>
    </w:p>
    <w:p w:rsidR="00000000" w:rsidDel="00000000" w:rsidP="00000000" w:rsidRDefault="00000000" w:rsidRPr="00000000" w14:paraId="0000004E">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39.2.- Las horas extraordinarias que realicen los trabajadores se retribuirán con un incremento del 25 % sobre el valor de la hora ordinaria. En este sentido, el valor de la hora ordinaria será el resultado de dividir el total devengado anual por todos los conceptos salariales entre 1.820 horas. </w:t>
      </w:r>
    </w:p>
    <w:p w:rsidR="00000000" w:rsidDel="00000000" w:rsidP="00000000" w:rsidRDefault="00000000" w:rsidRPr="00000000" w14:paraId="0000004F">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40: Servicios de Navidad y Fin de Año</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0">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40.1.- Los días 24 y 31 de diciembre tendrán horario hasta las 19:00, sin embargo, si hubiese un turno a partir de las 19:00 horas será voluntario para el trabajador que quiera trabajarlo, cobrando la cantidad de 60 euros por cada jornada realizada. En ningún caso, se podrá obligar a nadie a trabajar dicho turno. </w:t>
      </w:r>
    </w:p>
    <w:p w:rsidR="00000000" w:rsidDel="00000000" w:rsidP="00000000" w:rsidRDefault="00000000" w:rsidRPr="00000000" w14:paraId="00000051">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40.2.- Los días 25 de diciembre y 1 y 6 de enero se trabajará en igual horario que el resto de días del año, sin embargo, los que tengan que trabajar en esos días, cobrarán 40 euros por cada una de las jornadas realizadas. </w:t>
      </w:r>
    </w:p>
    <w:p w:rsidR="00000000" w:rsidDel="00000000" w:rsidP="00000000" w:rsidRDefault="00000000" w:rsidRPr="00000000" w14:paraId="00000052">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40.3.- Asimismo, se establecerá un sólo turno de trabajo de mañana-tarde el día de la celebración de la Patrona de hostelería, así como el cierre una hora antes de aquellos Centros en que su horario de cierre sea a las 19:00 horas. </w:t>
      </w:r>
    </w:p>
    <w:p w:rsidR="00000000" w:rsidDel="00000000" w:rsidP="00000000" w:rsidRDefault="00000000" w:rsidRPr="00000000" w14:paraId="00000053">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40.4.- Se entiende por el día de la celebración aquel que se acuerde entre la Empresa y el Comité, que será coincidente o no con el día 29 de julio, día de la Patrona. </w:t>
      </w:r>
    </w:p>
    <w:p w:rsidR="00000000" w:rsidDel="00000000" w:rsidP="00000000" w:rsidRDefault="00000000" w:rsidRPr="00000000" w14:paraId="00000054">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40.5.- La celebración de la Fiesta de la Patrona de Hostelería que se les organiza a los trabajadores se realizará en un lugar ajeno a los Centros Turísticos. </w:t>
      </w:r>
    </w:p>
    <w:p w:rsidR="00000000" w:rsidDel="00000000" w:rsidP="00000000" w:rsidRDefault="00000000" w:rsidRPr="00000000" w14:paraId="00000055">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Artículo 41: Trabajadores menores de edad.</w:t>
      </w:r>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56">
      <w:pPr>
        <w:widowControl w:val="1"/>
        <w:spacing w:after="200" w:before="28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trabajadores menores de edad percibirán el salario correspondiente al nivel profesional, en función del tipo de contrato con el que sea contratado.</w:t>
      </w:r>
    </w:p>
    <w:p w:rsidR="00000000" w:rsidDel="00000000" w:rsidP="00000000" w:rsidRDefault="00000000" w:rsidRPr="00000000" w14:paraId="00000057">
      <w:pPr>
        <w:widowControl w:val="1"/>
        <w:spacing w:after="200" w:before="28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spacing w:after="200" w:before="0" w:line="360" w:lineRule="auto"/>
        <w:jc w:val="both"/>
        <w:rPr>
          <w:sz w:val="22"/>
          <w:szCs w:val="22"/>
        </w:rPr>
      </w:pPr>
      <w:r w:rsidDel="00000000" w:rsidR="00000000" w:rsidRPr="00000000">
        <w:rPr>
          <w:rtl w:val="0"/>
        </w:rPr>
      </w:r>
    </w:p>
    <w:p w:rsidR="00000000" w:rsidDel="00000000" w:rsidP="00000000" w:rsidRDefault="00000000" w:rsidRPr="00000000" w14:paraId="00000059">
      <w:pPr>
        <w:spacing w:after="200" w:before="0" w:line="360" w:lineRule="auto"/>
        <w:jc w:val="both"/>
        <w:rPr>
          <w:sz w:val="22"/>
          <w:szCs w:val="22"/>
        </w:rPr>
      </w:pPr>
      <w:r w:rsidDel="00000000" w:rsidR="00000000" w:rsidRPr="00000000">
        <w:rPr>
          <w:rtl w:val="0"/>
        </w:rPr>
      </w:r>
    </w:p>
    <w:p w:rsidR="00000000" w:rsidDel="00000000" w:rsidP="00000000" w:rsidRDefault="00000000" w:rsidRPr="00000000" w14:paraId="0000005A">
      <w:pPr>
        <w:spacing w:after="200" w:before="0" w:line="360" w:lineRule="auto"/>
        <w:jc w:val="both"/>
        <w:rPr>
          <w:sz w:val="22"/>
          <w:szCs w:val="22"/>
        </w:rPr>
      </w:pPr>
      <w:r w:rsidDel="00000000" w:rsidR="00000000" w:rsidRPr="00000000">
        <w:rPr>
          <w:rtl w:val="0"/>
        </w:rPr>
      </w:r>
    </w:p>
    <w:p w:rsidR="00000000" w:rsidDel="00000000" w:rsidP="00000000" w:rsidRDefault="00000000" w:rsidRPr="00000000" w14:paraId="0000005B">
      <w:pPr>
        <w:tabs>
          <w:tab w:val="left" w:leader="none" w:pos="6442"/>
        </w:tabs>
        <w:jc w:val="left"/>
        <w:rPr>
          <w:sz w:val="22"/>
          <w:szCs w:val="22"/>
        </w:rPr>
      </w:pPr>
      <w:r w:rsidDel="00000000" w:rsidR="00000000" w:rsidRPr="00000000">
        <w:rPr>
          <w:rtl w:val="0"/>
        </w:rPr>
      </w:r>
    </w:p>
    <w:p w:rsidR="00000000" w:rsidDel="00000000" w:rsidP="00000000" w:rsidRDefault="00000000" w:rsidRPr="00000000" w14:paraId="0000005C">
      <w:pPr>
        <w:tabs>
          <w:tab w:val="left" w:leader="none" w:pos="6442"/>
        </w:tabs>
        <w:jc w:val="left"/>
        <w:rPr>
          <w:sz w:val="22"/>
          <w:szCs w:val="22"/>
        </w:rPr>
      </w:pPr>
      <w:r w:rsidDel="00000000" w:rsidR="00000000" w:rsidRPr="00000000">
        <w:rPr>
          <w:rtl w:val="0"/>
        </w:rPr>
      </w:r>
    </w:p>
    <w:p w:rsidR="00000000" w:rsidDel="00000000" w:rsidP="00000000" w:rsidRDefault="00000000" w:rsidRPr="00000000" w14:paraId="0000005D">
      <w:pPr>
        <w:tabs>
          <w:tab w:val="left" w:leader="none" w:pos="6442"/>
        </w:tabs>
        <w:jc w:val="left"/>
        <w:rPr>
          <w:sz w:val="22"/>
          <w:szCs w:val="22"/>
        </w:rPr>
      </w:pPr>
      <w:r w:rsidDel="00000000" w:rsidR="00000000" w:rsidRPr="00000000">
        <w:rPr>
          <w:rtl w:val="0"/>
        </w:rPr>
      </w:r>
    </w:p>
    <w:p w:rsidR="00000000" w:rsidDel="00000000" w:rsidP="00000000" w:rsidRDefault="00000000" w:rsidRPr="00000000" w14:paraId="0000005E">
      <w:pPr>
        <w:tabs>
          <w:tab w:val="left" w:leader="none"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F">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0">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1">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2">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3">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4">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5">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6">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7">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8">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9">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A">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B">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C">
      <w:pPr>
        <w:tabs>
          <w:tab w:val="left" w:leader="none" w:pos="6442"/>
        </w:tabs>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D">
      <w:pPr>
        <w:tabs>
          <w:tab w:val="left" w:leader="none"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E">
      <w:pPr>
        <w:tabs>
          <w:tab w:val="left" w:leader="none"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6F">
      <w:pPr>
        <w:tabs>
          <w:tab w:val="left" w:leader="none" w:pos="6442"/>
        </w:tabs>
        <w:jc w:val="righ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70">
      <w:pPr>
        <w:tabs>
          <w:tab w:val="left" w:leader="none" w:pos="6442"/>
        </w:tabs>
        <w:jc w:val="right"/>
        <w:rPr>
          <w:rFonts w:ascii="Montserrat" w:cs="Montserrat" w:eastAsia="Montserrat" w:hAnsi="Montserrat"/>
          <w:sz w:val="20"/>
          <w:szCs w:val="20"/>
        </w:rPr>
      </w:pP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widowControl w:val="1"/>
      <w:tabs>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76">
    <w:pPr>
      <w:widowControl w:val="1"/>
      <w:tabs>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77">
    <w:pPr>
      <w:widowControl w:val="1"/>
      <w:tabs>
        <w:tab w:val="center" w:leader="none" w:pos="4252"/>
        <w:tab w:val="left" w:leader="none" w:pos="6080"/>
        <w:tab w:val="right" w:leader="none" w:pos="8504"/>
      </w:tabs>
      <w:jc w:val="center"/>
      <w:rPr>
        <w:rFonts w:ascii="Times New Roman" w:cs="Times New Roman" w:eastAsia="Times New Roman" w:hAnsi="Times New Roman"/>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57785" distT="57785" distL="57785" distR="57785" hidden="0" layoutInCell="1" locked="0" relativeHeight="0" simplePos="0">
          <wp:simplePos x="0" y="0"/>
          <wp:positionH relativeFrom="column">
            <wp:posOffset>3855085</wp:posOffset>
          </wp:positionH>
          <wp:positionV relativeFrom="paragraph">
            <wp:posOffset>124460</wp:posOffset>
          </wp:positionV>
          <wp:extent cx="1871980" cy="483235"/>
          <wp:effectExtent b="0" l="0" r="0" t="0"/>
          <wp:wrapSquare wrapText="bothSides" distB="57785" distT="57785" distL="57785" distR="57785"/>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71980" cy="483235"/>
                  </a:xfrm>
                  <a:prstGeom prst="rect"/>
                  <a:ln/>
                </pic:spPr>
              </pic:pic>
            </a:graphicData>
          </a:graphic>
        </wp:anchor>
      </w:drawing>
    </w:r>
  </w:p>
  <w:p w:rsidR="00000000" w:rsidDel="00000000" w:rsidP="00000000" w:rsidRDefault="00000000" w:rsidRPr="00000000" w14:paraId="00000079">
    <w:pPr>
      <w:keepNext w:val="1"/>
      <w:tabs>
        <w:tab w:val="center" w:leader="none" w:pos="4252"/>
        <w:tab w:val="right" w:leader="none" w:pos="9066"/>
      </w:tabs>
      <w:ind w:left="70" w:firstLine="4.0000000000000036"/>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7A">
    <w:pPr>
      <w:keepNext w:val="1"/>
      <w:tabs>
        <w:tab w:val="center" w:leader="none" w:pos="4252"/>
        <w:tab w:val="right" w:leader="none" w:pos="8505"/>
      </w:tabs>
      <w:ind w:left="70" w:firstLine="4.0000000000000036"/>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07B">
    <w:pPr>
      <w:keepNext w:val="1"/>
      <w:tabs>
        <w:tab w:val="center" w:leader="none" w:pos="4252"/>
        <w:tab w:val="right" w:leader="none" w:pos="8504"/>
      </w:tabs>
      <w:ind w:left="283" w:hanging="208"/>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7C">
    <w:pPr>
      <w:keepNext w:val="1"/>
      <w:tabs>
        <w:tab w:val="center" w:leader="none" w:pos="4252"/>
        <w:tab w:val="right" w:leader="none" w:pos="8504"/>
      </w:tabs>
      <w:ind w:left="283" w:hanging="208"/>
      <w:rPr>
        <w:rFonts w:ascii="Montserrat" w:cs="Montserrat" w:eastAsia="Montserrat" w:hAnsi="Montserrat"/>
        <w:b w:val="1"/>
        <w:sz w:val="16"/>
        <w:szCs w:val="16"/>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widowControl w:val="0"/>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-142874</wp:posOffset>
          </wp:positionH>
          <wp:positionV relativeFrom="paragraph">
            <wp:posOffset>-186054</wp:posOffset>
          </wp:positionV>
          <wp:extent cx="1828800" cy="55245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800" cy="552450"/>
                  </a:xfrm>
                  <a:prstGeom prst="rect"/>
                  <a:ln/>
                </pic:spPr>
              </pic:pic>
            </a:graphicData>
          </a:graphic>
        </wp:anchor>
      </w:drawing>
    </w:r>
  </w:p>
  <w:p w:rsidR="00000000" w:rsidDel="00000000" w:rsidP="00000000" w:rsidRDefault="00000000" w:rsidRPr="00000000" w14:paraId="00000072">
    <w:pPr>
      <w:keepNext w:val="0"/>
      <w:keepLines w:val="0"/>
      <w:widowControl w:val="0"/>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widowControl w:val="0"/>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4">
    <w:pPr>
      <w:keepNext w:val="0"/>
      <w:keepLines w:val="0"/>
      <w:widowControl w:val="0"/>
      <w:shd w:fill="auto" w:val="clear"/>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rFonts w:ascii="Noto Sans Symbols" w:cs="Noto Sans Symbols" w:eastAsia="Noto Sans Symbols" w:hAnsi="Noto Sans Symbols"/>
        <w:u w:val="none"/>
      </w:rPr>
    </w:lvl>
    <w:lvl w:ilvl="2">
      <w:start w:val="1"/>
      <w:numFmt w:val="bullet"/>
      <w:lvlText w:val="■"/>
      <w:lvlJc w:val="left"/>
      <w:pPr>
        <w:ind w:left="2160" w:hanging="360"/>
      </w:pPr>
      <w:rPr>
        <w:rFonts w:ascii="Noto Sans Symbols" w:cs="Noto Sans Symbols" w:eastAsia="Noto Sans Symbols" w:hAnsi="Noto Sans Symbols"/>
        <w:u w:val="none"/>
      </w:rPr>
    </w:lvl>
    <w:lvl w:ilvl="3">
      <w:start w:val="1"/>
      <w:numFmt w:val="bullet"/>
      <w:lvlText w:val="●"/>
      <w:lvlJc w:val="left"/>
      <w:pPr>
        <w:ind w:left="2880" w:hanging="360"/>
      </w:pPr>
      <w:rPr>
        <w:rFonts w:ascii="Noto Sans Symbols" w:cs="Noto Sans Symbols" w:eastAsia="Noto Sans Symbols" w:hAnsi="Noto Sans Symbols"/>
        <w:u w:val="none"/>
      </w:rPr>
    </w:lvl>
    <w:lvl w:ilvl="4">
      <w:start w:val="1"/>
      <w:numFmt w:val="bullet"/>
      <w:lvlText w:val="🌕"/>
      <w:lvlJc w:val="left"/>
      <w:pPr>
        <w:ind w:left="3600" w:hanging="360"/>
      </w:pPr>
      <w:rPr>
        <w:rFonts w:ascii="Noto Sans Symbols" w:cs="Noto Sans Symbols" w:eastAsia="Noto Sans Symbols" w:hAnsi="Noto Sans Symbols"/>
        <w:u w:val="none"/>
      </w:rPr>
    </w:lvl>
    <w:lvl w:ilvl="5">
      <w:start w:val="1"/>
      <w:numFmt w:val="bullet"/>
      <w:lvlText w:val="■"/>
      <w:lvlJc w:val="left"/>
      <w:pPr>
        <w:ind w:left="4320" w:hanging="360"/>
      </w:pPr>
      <w:rPr>
        <w:rFonts w:ascii="Noto Sans Symbols" w:cs="Noto Sans Symbols" w:eastAsia="Noto Sans Symbols" w:hAnsi="Noto Sans Symbols"/>
        <w:u w:val="none"/>
      </w:rPr>
    </w:lvl>
    <w:lvl w:ilvl="6">
      <w:start w:val="1"/>
      <w:numFmt w:val="bullet"/>
      <w:lvlText w:val="●"/>
      <w:lvlJc w:val="left"/>
      <w:pPr>
        <w:ind w:left="5040" w:hanging="360"/>
      </w:pPr>
      <w:rPr>
        <w:rFonts w:ascii="Noto Sans Symbols" w:cs="Noto Sans Symbols" w:eastAsia="Noto Sans Symbols" w:hAnsi="Noto Sans Symbols"/>
        <w:u w:val="none"/>
      </w:rPr>
    </w:lvl>
    <w:lvl w:ilvl="7">
      <w:start w:val="1"/>
      <w:numFmt w:val="bullet"/>
      <w:lvlText w:val="🌕"/>
      <w:lvlJc w:val="left"/>
      <w:pPr>
        <w:ind w:left="5760" w:hanging="360"/>
      </w:pPr>
      <w:rPr>
        <w:rFonts w:ascii="Noto Sans Symbols" w:cs="Noto Sans Symbols" w:eastAsia="Noto Sans Symbols" w:hAnsi="Noto Sans Symbols"/>
        <w:u w:val="none"/>
      </w:rPr>
    </w:lvl>
    <w:lvl w:ilvl="8">
      <w:start w:val="1"/>
      <w:numFmt w:val="bullet"/>
      <w:lvlText w:val="■"/>
      <w:lvlJc w:val="left"/>
      <w:pPr>
        <w:ind w:left="6480" w:hanging="360"/>
      </w:pPr>
      <w:rPr>
        <w:rFonts w:ascii="Noto Sans Symbols" w:cs="Noto Sans Symbols" w:eastAsia="Noto Sans Symbols" w:hAnsi="Noto Sans Symbols"/>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