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before="28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VIAJES, MANUTENCIÓN, ALOJAMIENTO Y ASISTENCIA A ÓRGANOS COLEGIADOS O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la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Entidad Pública Empresarial Local 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Centros de Arte, Cultura y Turismo de Lanzarote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”,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no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constan gastos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en concepto d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 viajes, manutención, alojamiento y asistencia a órganos colegiados o sociales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durante el año 2022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ni hasta 30 de septiembre de 2023.</w:t>
      </w:r>
    </w:p>
    <w:p w:rsidR="00000000" w:rsidDel="00000000" w:rsidP="00000000" w:rsidRDefault="00000000" w:rsidRPr="00000000" w14:paraId="00000004">
      <w:pPr>
        <w:widowControl w:val="1"/>
        <w:spacing w:after="0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1"/>
        <w:spacing w:after="0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1"/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3855085</wp:posOffset>
          </wp:positionH>
          <wp:positionV relativeFrom="paragraph">
            <wp:posOffset>172085</wp:posOffset>
          </wp:positionV>
          <wp:extent cx="1871980" cy="483235"/>
          <wp:effectExtent b="0" l="0" r="0" t="0"/>
          <wp:wrapSquare wrapText="bothSides" distB="57785" distT="57785" distL="57785" distR="57785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6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7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8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-186054</wp:posOffset>
          </wp:positionV>
          <wp:extent cx="1828800" cy="55245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  <w:pPr>
      <w:widowControl w:val="0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4"/>
      <w:szCs w:val="24"/>
      <w:lang w:bidi="ar-SA" w:eastAsia="es-ES_tradnl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widowControl w:val="1"/>
      <w:pBdr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40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Noto Sans Devanagari"/>
    </w:rPr>
  </w:style>
  <w:style w:type="paragraph" w:styleId="Ttulogeneral">
    <w:name w:val="Title"/>
    <w:basedOn w:val="Normal"/>
    <w:next w:val="Normal"/>
    <w:uiPriority w:val="10"/>
    <w:qFormat w:val="1"/>
    <w:pPr>
      <w:keepNext w:val="1"/>
      <w:keepLines w:val="1"/>
      <w:widowControl w:val="1"/>
      <w:pBdr/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widowControl w:val="1"/>
      <w:pBdr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GNIU5dqbOfQ0fWxeXEysb6V+Q==">CgMxLjA4AHIhMTl3UnlTSlVzcHFYSWN2RDJYOHE5NE84RjZlN2ZRN1dY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