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ind w:left="0" w:right="7.204724409448886" w:firstLine="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GRADO DE CUMPLIMIENTO Y EVALUACIÓN DE LOS RESULTADOS DE LOS PLANES Y PROGRAMAS Y, EN SU CASO, DE LAS MODIFICACIONES INTRODUCIDAS O QUE PRETENDEN INTRODUCIRSE RESPECTO DE LOS PLANIFICADO</w:t>
      </w:r>
    </w:p>
    <w:p w:rsidR="00000000" w:rsidDel="00000000" w:rsidP="00000000" w:rsidRDefault="00000000" w:rsidRPr="00000000" w14:paraId="00000002">
      <w:pPr>
        <w:spacing w:after="200" w:line="360" w:lineRule="auto"/>
        <w:ind w:left="0" w:right="7.204724409448886" w:firstLine="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INFORME TRIMESTRAL (</w:t>
      </w:r>
      <w:r w:rsidDel="00000000" w:rsidR="00000000" w:rsidRPr="00000000">
        <w:rPr>
          <w:rFonts w:ascii="Montserrat" w:cs="Montserrat" w:eastAsia="Montserrat" w:hAnsi="Montserrat"/>
          <w:b w:val="1"/>
          <w:sz w:val="22"/>
          <w:szCs w:val="22"/>
          <w:u w:val="single"/>
          <w:rtl w:val="0"/>
        </w:rPr>
        <w:t xml:space="preserve">4º TRIMESTRE</w:t>
      </w:r>
      <w:r w:rsidDel="00000000" w:rsidR="00000000" w:rsidRPr="00000000">
        <w:rPr>
          <w:rFonts w:ascii="Montserrat" w:cs="Montserrat" w:eastAsia="Montserrat" w:hAnsi="Montserrat"/>
          <w:b w:val="1"/>
          <w:sz w:val="22"/>
          <w:szCs w:val="22"/>
          <w:rtl w:val="0"/>
        </w:rPr>
        <w:t xml:space="preserve">)</w:t>
      </w:r>
    </w:p>
    <w:p w:rsidR="00000000" w:rsidDel="00000000" w:rsidP="00000000" w:rsidRDefault="00000000" w:rsidRPr="00000000" w14:paraId="00000003">
      <w:pPr>
        <w:spacing w:after="200" w:line="360" w:lineRule="auto"/>
        <w:ind w:left="0" w:right="7.204724409448886" w:firstLine="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SEGUIMIENTO </w:t>
      </w:r>
      <w:r w:rsidDel="00000000" w:rsidR="00000000" w:rsidRPr="00000000">
        <w:rPr>
          <w:rFonts w:ascii="Montserrat" w:cs="Montserrat" w:eastAsia="Montserrat" w:hAnsi="Montserrat"/>
          <w:b w:val="1"/>
          <w:sz w:val="22"/>
          <w:szCs w:val="22"/>
          <w:rtl w:val="0"/>
        </w:rPr>
        <w:t xml:space="preserve">OBJETIVOS</w:t>
      </w:r>
      <w:r w:rsidDel="00000000" w:rsidR="00000000" w:rsidRPr="00000000">
        <w:rPr>
          <w:rFonts w:ascii="Montserrat" w:cs="Montserrat" w:eastAsia="Montserrat" w:hAnsi="Montserrat"/>
          <w:b w:val="1"/>
          <w:sz w:val="22"/>
          <w:szCs w:val="22"/>
          <w:rtl w:val="0"/>
        </w:rPr>
        <w:t xml:space="preserve"> DE CALIDAD.</w:t>
      </w:r>
    </w:p>
    <w:p w:rsidR="00000000" w:rsidDel="00000000" w:rsidP="00000000" w:rsidRDefault="00000000" w:rsidRPr="00000000" w14:paraId="00000004">
      <w:pPr>
        <w:spacing w:line="360" w:lineRule="auto"/>
        <w:jc w:val="both"/>
        <w:rPr>
          <w:rFonts w:ascii="Montserrat" w:cs="Montserrat" w:eastAsia="Montserrat" w:hAnsi="Montserrat"/>
        </w:rPr>
      </w:pPr>
      <w:r w:rsidDel="00000000" w:rsidR="00000000" w:rsidRPr="00000000">
        <w:rPr>
          <w:rFonts w:ascii="Montserrat" w:cs="Montserrat" w:eastAsia="Montserrat" w:hAnsi="Montserrat"/>
          <w:sz w:val="22"/>
          <w:szCs w:val="22"/>
          <w:rtl w:val="0"/>
        </w:rPr>
        <w:t xml:space="preserve">Los objetivos relacionados con la calidad del servicio que se enumeran en Plan Estratégico son los siguientes: </w:t>
      </w:r>
      <w:r w:rsidDel="00000000" w:rsidR="00000000" w:rsidRPr="00000000">
        <w:rPr>
          <w:rtl w:val="0"/>
        </w:rPr>
      </w:r>
    </w:p>
    <w:p w:rsidR="00000000" w:rsidDel="00000000" w:rsidP="00000000" w:rsidRDefault="00000000" w:rsidRPr="00000000" w14:paraId="00000005">
      <w:pPr>
        <w:spacing w:line="360" w:lineRule="auto"/>
        <w:jc w:val="both"/>
        <w:rPr>
          <w:rFonts w:ascii="Montserrat" w:cs="Montserrat" w:eastAsia="Montserrat" w:hAnsi="Montserrat"/>
          <w:sz w:val="4"/>
          <w:szCs w:val="4"/>
        </w:rPr>
      </w:pPr>
      <w:r w:rsidDel="00000000" w:rsidR="00000000" w:rsidRPr="00000000">
        <w:rPr>
          <w:rtl w:val="0"/>
        </w:rPr>
      </w:r>
    </w:p>
    <w:p w:rsidR="00000000" w:rsidDel="00000000" w:rsidP="00000000" w:rsidRDefault="00000000" w:rsidRPr="00000000" w14:paraId="00000006">
      <w:pPr>
        <w:spacing w:line="360" w:lineRule="auto"/>
        <w:ind w:right="-105"/>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1"/>
          <w:szCs w:val="21"/>
          <w:rtl w:val="0"/>
        </w:rPr>
        <w:t xml:space="preserve">OBJETIVO 1 AÑO 2022.</w:t>
      </w:r>
      <w:r w:rsidDel="00000000" w:rsidR="00000000" w:rsidRPr="00000000">
        <w:rPr>
          <w:rFonts w:ascii="Montserrat" w:cs="Montserrat" w:eastAsia="Montserrat" w:hAnsi="Montserrat"/>
          <w:b w:val="1"/>
          <w:sz w:val="22"/>
          <w:szCs w:val="22"/>
          <w:rtl w:val="0"/>
        </w:rPr>
        <w:t xml:space="preserve">- Minimizar los errores (diferencias de inventario entre el stock teórico y stock real) en el proceso de gestión de stocks en un 50% en el área de mantenimiento.</w:t>
      </w:r>
    </w:p>
    <w:p w:rsidR="00000000" w:rsidDel="00000000" w:rsidP="00000000" w:rsidRDefault="00000000" w:rsidRPr="00000000" w14:paraId="00000007">
      <w:pPr>
        <w:spacing w:line="360" w:lineRule="auto"/>
        <w:ind w:right="-105"/>
        <w:jc w:val="both"/>
        <w:rPr>
          <w:rFonts w:ascii="Montserrat" w:cs="Montserrat" w:eastAsia="Montserrat" w:hAnsi="Montserrat"/>
          <w:b w:val="1"/>
          <w:sz w:val="3"/>
          <w:szCs w:val="3"/>
        </w:rPr>
      </w:pPr>
      <w:r w:rsidDel="00000000" w:rsidR="00000000" w:rsidRPr="00000000">
        <w:rPr>
          <w:rtl w:val="0"/>
        </w:rPr>
      </w:r>
    </w:p>
    <w:p w:rsidR="00000000" w:rsidDel="00000000" w:rsidP="00000000" w:rsidRDefault="00000000" w:rsidRPr="00000000" w14:paraId="00000008">
      <w:pPr>
        <w:spacing w:line="360" w:lineRule="auto"/>
        <w:ind w:right="-105"/>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1"/>
          <w:szCs w:val="21"/>
          <w:rtl w:val="0"/>
        </w:rPr>
        <w:t xml:space="preserve">OBJETIVO 2 AÑO 2022.</w:t>
      </w:r>
      <w:r w:rsidDel="00000000" w:rsidR="00000000" w:rsidRPr="00000000">
        <w:rPr>
          <w:rFonts w:ascii="Montserrat" w:cs="Montserrat" w:eastAsia="Montserrat" w:hAnsi="Montserrat"/>
          <w:b w:val="1"/>
          <w:sz w:val="22"/>
          <w:szCs w:val="22"/>
          <w:rtl w:val="0"/>
        </w:rPr>
        <w:t xml:space="preserve">- Mejorar los niveles de percepción de calidad de nuestros visitantes en el centro Jameos del Agua en un 10%. </w:t>
      </w:r>
    </w:p>
    <w:p w:rsidR="00000000" w:rsidDel="00000000" w:rsidP="00000000" w:rsidRDefault="00000000" w:rsidRPr="00000000" w14:paraId="00000009">
      <w:pPr>
        <w:spacing w:before="60" w:line="360" w:lineRule="auto"/>
        <w:ind w:right="-105"/>
        <w:jc w:val="both"/>
        <w:rPr>
          <w:rFonts w:ascii="Montserrat" w:cs="Montserrat" w:eastAsia="Montserrat" w:hAnsi="Montserrat"/>
          <w:b w:val="1"/>
          <w:sz w:val="5"/>
          <w:szCs w:val="5"/>
        </w:rPr>
      </w:pPr>
      <w:r w:rsidDel="00000000" w:rsidR="00000000" w:rsidRPr="00000000">
        <w:rPr>
          <w:rtl w:val="0"/>
        </w:rPr>
      </w:r>
    </w:p>
    <w:p w:rsidR="00000000" w:rsidDel="00000000" w:rsidP="00000000" w:rsidRDefault="00000000" w:rsidRPr="00000000" w14:paraId="0000000A">
      <w:pPr>
        <w:spacing w:line="360" w:lineRule="auto"/>
        <w:ind w:right="-105"/>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1"/>
          <w:szCs w:val="21"/>
          <w:rtl w:val="0"/>
        </w:rPr>
        <w:t xml:space="preserve">OBJETIVO 3 AÑO 2022.</w:t>
      </w:r>
      <w:r w:rsidDel="00000000" w:rsidR="00000000" w:rsidRPr="00000000">
        <w:rPr>
          <w:rFonts w:ascii="Montserrat" w:cs="Montserrat" w:eastAsia="Montserrat" w:hAnsi="Montserrat"/>
          <w:b w:val="1"/>
          <w:sz w:val="22"/>
          <w:szCs w:val="22"/>
          <w:rtl w:val="0"/>
        </w:rPr>
        <w:t xml:space="preserve">- Mejorar los niveles de percepción de calidad de nuestros visitantes en los productos de restauración (en eventos) en un 10%.</w:t>
      </w:r>
    </w:p>
    <w:p w:rsidR="00000000" w:rsidDel="00000000" w:rsidP="00000000" w:rsidRDefault="00000000" w:rsidRPr="00000000" w14:paraId="0000000B">
      <w:pPr>
        <w:spacing w:line="360" w:lineRule="auto"/>
        <w:ind w:right="-105"/>
        <w:jc w:val="both"/>
        <w:rPr>
          <w:rFonts w:ascii="Montserrat" w:cs="Montserrat" w:eastAsia="Montserrat" w:hAnsi="Montserrat"/>
          <w:b w:val="1"/>
          <w:sz w:val="10"/>
          <w:szCs w:val="10"/>
        </w:rPr>
      </w:pPr>
      <w:r w:rsidDel="00000000" w:rsidR="00000000" w:rsidRPr="00000000">
        <w:rPr>
          <w:rtl w:val="0"/>
        </w:rPr>
      </w:r>
    </w:p>
    <w:p w:rsidR="00000000" w:rsidDel="00000000" w:rsidP="00000000" w:rsidRDefault="00000000" w:rsidRPr="00000000" w14:paraId="0000000C">
      <w:pPr>
        <w:spacing w:after="60" w:line="360" w:lineRule="auto"/>
        <w:ind w:right="-105"/>
        <w:jc w:val="both"/>
        <w:rPr>
          <w:rFonts w:ascii="Montserrat" w:cs="Montserrat" w:eastAsia="Montserrat" w:hAnsi="Montserrat"/>
          <w:sz w:val="3"/>
          <w:szCs w:val="3"/>
        </w:rPr>
      </w:pPr>
      <w:r w:rsidDel="00000000" w:rsidR="00000000" w:rsidRPr="00000000">
        <w:rPr>
          <w:rtl w:val="0"/>
        </w:rPr>
      </w:r>
    </w:p>
    <w:p w:rsidR="00000000" w:rsidDel="00000000" w:rsidP="00000000" w:rsidRDefault="00000000" w:rsidRPr="00000000" w14:paraId="0000000D">
      <w:pPr>
        <w:spacing w:after="60" w:before="60" w:line="360" w:lineRule="auto"/>
        <w:ind w:right="-105"/>
        <w:jc w:val="both"/>
        <w:rPr>
          <w:rFonts w:ascii="Montserrat" w:cs="Montserrat" w:eastAsia="Montserrat" w:hAnsi="Montserrat"/>
          <w:b w:val="1"/>
          <w:sz w:val="22"/>
          <w:szCs w:val="22"/>
          <w:shd w:fill="b7b7b7" w:val="clear"/>
        </w:rPr>
      </w:pPr>
      <w:r w:rsidDel="00000000" w:rsidR="00000000" w:rsidRPr="00000000">
        <w:rPr>
          <w:rFonts w:ascii="Montserrat" w:cs="Montserrat" w:eastAsia="Montserrat" w:hAnsi="Montserrat"/>
          <w:b w:val="1"/>
          <w:sz w:val="21"/>
          <w:szCs w:val="21"/>
          <w:shd w:fill="b7b7b7" w:val="clear"/>
          <w:rtl w:val="0"/>
        </w:rPr>
        <w:t xml:space="preserve">OBJETIVO 1 AÑO 2022.- </w:t>
      </w:r>
      <w:r w:rsidDel="00000000" w:rsidR="00000000" w:rsidRPr="00000000">
        <w:rPr>
          <w:rFonts w:ascii="Montserrat" w:cs="Montserrat" w:eastAsia="Montserrat" w:hAnsi="Montserrat"/>
          <w:b w:val="1"/>
          <w:sz w:val="22"/>
          <w:szCs w:val="22"/>
          <w:shd w:fill="b7b7b7" w:val="clear"/>
          <w:rtl w:val="0"/>
        </w:rPr>
        <w:t xml:space="preserve">Minimizar los errores (diferencias de inventario entre el stock teórico y stock real) en el proceso de gestión de stocks en un 50% en el área de mantenimiento.</w:t>
      </w:r>
    </w:p>
    <w:p w:rsidR="00000000" w:rsidDel="00000000" w:rsidP="00000000" w:rsidRDefault="00000000" w:rsidRPr="00000000" w14:paraId="0000000E">
      <w:pPr>
        <w:spacing w:after="60" w:before="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primer trimestre, se trabaja en la definición de la base de datos del mantenimiento por parte de los jefes de departamentos. Una vez se tenga definida esa base de datos, se podrá importar al sistema de gestión Openbravo y comenzar a comprar a través de dicha herramienta. A la vez , se termina de definir en diferentes reuniones con Openbravo, la gestión del SAT,  importante a la hora de controlar el inventario, pues a través del parte de trabajo de personal se dará salida al material que se ha comprado. </w:t>
      </w:r>
    </w:p>
    <w:p w:rsidR="00000000" w:rsidDel="00000000" w:rsidP="00000000" w:rsidRDefault="00000000" w:rsidRPr="00000000" w14:paraId="0000000F">
      <w:pPr>
        <w:spacing w:after="60" w:before="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segundo trimestre y tercer trimestre,  si bien ya están definidos los artículos que componen la base de datos, se ha parado la parte de implantación del SAT por Openbravo, al tener que realizarse una ampliación en horas de su contrato. En breve se activarán las compras de estos artículos en Openbravo y se dejará para una segunda fase, la implantación del uso de los partes de trabajo e inventario. </w:t>
      </w:r>
    </w:p>
    <w:p w:rsidR="00000000" w:rsidDel="00000000" w:rsidP="00000000" w:rsidRDefault="00000000" w:rsidRPr="00000000" w14:paraId="00000010">
      <w:pPr>
        <w:spacing w:after="60" w:before="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cuarto trimestre, se decide retrasar este objetivo para el año 2.023, pues se ha dado prioridad a la implantación con Openbravo del módulo de RRHH. </w:t>
      </w:r>
    </w:p>
    <w:p w:rsidR="00000000" w:rsidDel="00000000" w:rsidP="00000000" w:rsidRDefault="00000000" w:rsidRPr="00000000" w14:paraId="00000011">
      <w:pPr>
        <w:spacing w:after="60" w:before="60" w:line="360" w:lineRule="auto"/>
        <w:ind w:right="-105"/>
        <w:jc w:val="both"/>
        <w:rPr>
          <w:rFonts w:ascii="Montserrat" w:cs="Montserrat" w:eastAsia="Montserrat" w:hAnsi="Montserrat"/>
          <w:b w:val="1"/>
          <w:sz w:val="8"/>
          <w:szCs w:val="8"/>
        </w:rPr>
      </w:pPr>
      <w:r w:rsidDel="00000000" w:rsidR="00000000" w:rsidRPr="00000000">
        <w:rPr>
          <w:rtl w:val="0"/>
        </w:rPr>
      </w:r>
    </w:p>
    <w:p w:rsidR="00000000" w:rsidDel="00000000" w:rsidP="00000000" w:rsidRDefault="00000000" w:rsidRPr="00000000" w14:paraId="00000012">
      <w:pPr>
        <w:spacing w:after="60" w:line="360" w:lineRule="auto"/>
        <w:ind w:right="-105"/>
        <w:jc w:val="both"/>
        <w:rPr>
          <w:rFonts w:ascii="Montserrat" w:cs="Montserrat" w:eastAsia="Montserrat" w:hAnsi="Montserrat"/>
          <w:b w:val="1"/>
          <w:sz w:val="22"/>
          <w:szCs w:val="22"/>
          <w:shd w:fill="b7b7b7" w:val="clear"/>
        </w:rPr>
      </w:pPr>
      <w:r w:rsidDel="00000000" w:rsidR="00000000" w:rsidRPr="00000000">
        <w:rPr>
          <w:rFonts w:ascii="Montserrat" w:cs="Montserrat" w:eastAsia="Montserrat" w:hAnsi="Montserrat"/>
          <w:b w:val="1"/>
          <w:sz w:val="21"/>
          <w:szCs w:val="21"/>
          <w:shd w:fill="b7b7b7" w:val="clear"/>
          <w:rtl w:val="0"/>
        </w:rPr>
        <w:t xml:space="preserve">OBJETIVO 2 AÑO 2022.</w:t>
      </w:r>
      <w:r w:rsidDel="00000000" w:rsidR="00000000" w:rsidRPr="00000000">
        <w:rPr>
          <w:rFonts w:ascii="Montserrat" w:cs="Montserrat" w:eastAsia="Montserrat" w:hAnsi="Montserrat"/>
          <w:b w:val="1"/>
          <w:sz w:val="22"/>
          <w:szCs w:val="22"/>
          <w:shd w:fill="b7b7b7" w:val="clear"/>
          <w:rtl w:val="0"/>
        </w:rPr>
        <w:t xml:space="preserve">- Mejorar los niveles de percepción de calidad de nuestros visitantes en el centro Jameos del Agua en un 10%.  </w:t>
      </w:r>
    </w:p>
    <w:p w:rsidR="00000000" w:rsidDel="00000000" w:rsidP="00000000" w:rsidRDefault="00000000" w:rsidRPr="00000000" w14:paraId="00000013">
      <w:pPr>
        <w:spacing w:after="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mejora de los niveles de satisfacción en este centro pasa por la intervención proyectada en la nueva Casa de los Volcanes. En el primer trimestre se termina de definir el pliego de contratación técnico, y se saca a licitación. Se resolverán las dudas de los distintos licitadores, incluso realizando visitas in situ de las instalaciones, hasta recibir las distintas propuestas. </w:t>
      </w:r>
    </w:p>
    <w:p w:rsidR="00000000" w:rsidDel="00000000" w:rsidP="00000000" w:rsidRDefault="00000000" w:rsidRPr="00000000" w14:paraId="00000014">
      <w:pPr>
        <w:spacing w:after="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segundo trimestre, se adjudicó la licitación, tras el análisis exhaustivo de las cinco propuestas presentadas. Finalmente el adjudicatario es la empresa PlayMedia de Barcelona. Se realizan los primeros contactos y se establece la primera reunión de definición del proyecto el 26 de mayo, firmando el acta de inicio del proyecto. </w:t>
      </w:r>
    </w:p>
    <w:p w:rsidR="00000000" w:rsidDel="00000000" w:rsidP="00000000" w:rsidRDefault="00000000" w:rsidRPr="00000000" w14:paraId="00000015">
      <w:pPr>
        <w:spacing w:after="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tercer trimestre se comienza a trabajar en la definición y ejecución del proyecto de museografía. Se han realizado intensas reuniones de trabajo con los licitadores para poder tener ejecutado más del 50% del proyecto antes del 31 de diciembre para poder ampliar el plazo de la subvención. Se han realizado en este periodos las reuniones de definición de las sinopsis de cada sala, aprobaciones de guiones y primeros planos de producción de mobiliario. </w:t>
      </w:r>
    </w:p>
    <w:p w:rsidR="00000000" w:rsidDel="00000000" w:rsidP="00000000" w:rsidRDefault="00000000" w:rsidRPr="00000000" w14:paraId="00000016">
      <w:pPr>
        <w:spacing w:after="60"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cuarto trimestre,  se da el visto bueno definitivo a los contenidos y la gráfica y se amplía el contrato con la empresa licitadora para ejecutar la sala César que había quedado fuera de licitación por inactividad de la FCM tras la pandemia. Se han realizado varias reuniones con esta Entidad hasta llegar a un acuerdo de colaboración para ejecutar dicha sala. Con Playmedia, se ha definido el diseño y se están trabajando los contenidos. El resto del museo está ejecutado en un 85% y se prevé su terminación e inauguración el 28 de febrero o primera semana de marzo. Si bien no se ha medido el objetivo, no tenemos ninguna duda, que dicho museo aportará un mayor valor al Centro y se </w:t>
      </w:r>
      <w:r w:rsidDel="00000000" w:rsidR="00000000" w:rsidRPr="00000000">
        <w:rPr>
          <w:rFonts w:ascii="Montserrat" w:cs="Montserrat" w:eastAsia="Montserrat" w:hAnsi="Montserrat"/>
          <w:sz w:val="22"/>
          <w:szCs w:val="22"/>
          <w:rtl w:val="0"/>
        </w:rPr>
        <w:t xml:space="preserve">reflejará</w:t>
      </w:r>
      <w:r w:rsidDel="00000000" w:rsidR="00000000" w:rsidRPr="00000000">
        <w:rPr>
          <w:rFonts w:ascii="Montserrat" w:cs="Montserrat" w:eastAsia="Montserrat" w:hAnsi="Montserrat"/>
          <w:sz w:val="22"/>
          <w:szCs w:val="22"/>
          <w:rtl w:val="0"/>
        </w:rPr>
        <w:t xml:space="preserve"> en las encuestas de nuestros visitantes. </w:t>
      </w:r>
    </w:p>
    <w:p w:rsidR="00000000" w:rsidDel="00000000" w:rsidP="00000000" w:rsidRDefault="00000000" w:rsidRPr="00000000" w14:paraId="00000017">
      <w:pPr>
        <w:spacing w:line="360" w:lineRule="auto"/>
        <w:ind w:right="-105"/>
        <w:jc w:val="both"/>
        <w:rPr>
          <w:rFonts w:ascii="Montserrat" w:cs="Montserrat" w:eastAsia="Montserrat" w:hAnsi="Montserrat"/>
          <w:sz w:val="10"/>
          <w:szCs w:val="10"/>
        </w:rPr>
      </w:pPr>
      <w:r w:rsidDel="00000000" w:rsidR="00000000" w:rsidRPr="00000000">
        <w:rPr>
          <w:rtl w:val="0"/>
        </w:rPr>
      </w:r>
    </w:p>
    <w:p w:rsidR="00000000" w:rsidDel="00000000" w:rsidP="00000000" w:rsidRDefault="00000000" w:rsidRPr="00000000" w14:paraId="00000018">
      <w:pPr>
        <w:spacing w:after="60" w:line="360" w:lineRule="auto"/>
        <w:ind w:right="-105"/>
        <w:jc w:val="both"/>
        <w:rPr>
          <w:rFonts w:ascii="Montserrat" w:cs="Montserrat" w:eastAsia="Montserrat" w:hAnsi="Montserrat"/>
          <w:b w:val="1"/>
          <w:sz w:val="22"/>
          <w:szCs w:val="22"/>
          <w:shd w:fill="b7b7b7" w:val="clear"/>
        </w:rPr>
      </w:pPr>
      <w:r w:rsidDel="00000000" w:rsidR="00000000" w:rsidRPr="00000000">
        <w:rPr>
          <w:rFonts w:ascii="Montserrat" w:cs="Montserrat" w:eastAsia="Montserrat" w:hAnsi="Montserrat"/>
          <w:b w:val="1"/>
          <w:sz w:val="21"/>
          <w:szCs w:val="21"/>
          <w:shd w:fill="b7b7b7" w:val="clear"/>
          <w:rtl w:val="0"/>
        </w:rPr>
        <w:t xml:space="preserve">OBJETIVO 3 AÑO 2022.</w:t>
      </w:r>
      <w:r w:rsidDel="00000000" w:rsidR="00000000" w:rsidRPr="00000000">
        <w:rPr>
          <w:rFonts w:ascii="Montserrat" w:cs="Montserrat" w:eastAsia="Montserrat" w:hAnsi="Montserrat"/>
          <w:b w:val="1"/>
          <w:sz w:val="22"/>
          <w:szCs w:val="22"/>
          <w:shd w:fill="b7b7b7" w:val="clear"/>
          <w:rtl w:val="0"/>
        </w:rPr>
        <w:t xml:space="preserve">- Mejorar los niveles de percepción de calidad de nuestros visitantes en los productos de restauración (en eventos) en un 10%.</w:t>
      </w:r>
    </w:p>
    <w:p w:rsidR="00000000" w:rsidDel="00000000" w:rsidP="00000000" w:rsidRDefault="00000000" w:rsidRPr="00000000" w14:paraId="00000019">
      <w:pPr>
        <w:spacing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Durante el primer trimestre se termina de definir la encuesta final que se va a pasar a los clientes de eventos, tras resolver los problemas con la herramienta </w:t>
      </w:r>
      <w:r w:rsidDel="00000000" w:rsidR="00000000" w:rsidRPr="00000000">
        <w:rPr>
          <w:rFonts w:ascii="Montserrat" w:cs="Montserrat" w:eastAsia="Montserrat" w:hAnsi="Montserrat"/>
          <w:sz w:val="22"/>
          <w:szCs w:val="22"/>
          <w:rtl w:val="0"/>
        </w:rPr>
        <w:t xml:space="preserve">Foreturn</w:t>
      </w:r>
      <w:r w:rsidDel="00000000" w:rsidR="00000000" w:rsidRPr="00000000">
        <w:rPr>
          <w:rFonts w:ascii="Montserrat" w:cs="Montserrat" w:eastAsia="Montserrat" w:hAnsi="Montserrat"/>
          <w:sz w:val="22"/>
          <w:szCs w:val="22"/>
          <w:rtl w:val="0"/>
        </w:rPr>
        <w:t xml:space="preserve"> y tras confirmarse la eliminación de las restricciones impuestas por la pandemia. La contratación de eventos, comienza a movilizarse y por ello se reconstruye el procedimiento a seguir con el departamento comercial. Se nos da acceso al calendario total de eventos que tendrán lugar en todos los centros, para seleccionar la muestra de eventos que será objeto de encuestación. A partir del segundo trimestre y tercero, se han comenzado a medir los datos, y se elige una muestra semanal de  dos grandes eventos, escogiendo prioritariamente eventos sensibles donde los invitados sean población local, o con un volumen de facturación significativo. Si bien los primeros informes estaban previstos para el mes de julio, para comparar resultados con la restauración habitual diaria que tiene lugar en cada centro, se ha pensado que se realizará un informe final que recoja los resultados de todo el año, para que la muestra sea significativa. </w:t>
      </w:r>
    </w:p>
    <w:p w:rsidR="00000000" w:rsidDel="00000000" w:rsidP="00000000" w:rsidRDefault="00000000" w:rsidRPr="00000000" w14:paraId="0000001A">
      <w:pPr>
        <w:spacing w:line="360" w:lineRule="auto"/>
        <w:ind w:right="-105"/>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resultados de los informes de satisfacción recogidos son muy positivos, y comparando con los datos recogidos en la restauración diaria con los eventos, podemos ver que los mismos  son similares. Superan los promotores el 51%, y el índice de satisfacción es de un 60%. Podemos dar por conseguido el objetivo, pues se partía de datos en eventos de una satisfacción del 80%. </w:t>
      </w:r>
    </w:p>
    <w:p w:rsidR="00000000" w:rsidDel="00000000" w:rsidP="00000000" w:rsidRDefault="00000000" w:rsidRPr="00000000" w14:paraId="0000001B">
      <w:pPr>
        <w:jc w:val="both"/>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INDICADORES DE CALIDAD Y GESTIÓN INTERNA</w:t>
      </w:r>
    </w:p>
    <w:p w:rsidR="00000000" w:rsidDel="00000000" w:rsidP="00000000" w:rsidRDefault="00000000" w:rsidRPr="00000000" w14:paraId="0000001F">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ind w:hanging="283.46456692913375"/>
        <w:jc w:val="both"/>
        <w:rPr>
          <w:rFonts w:ascii="Montserrat" w:cs="Montserrat" w:eastAsia="Montserrat" w:hAnsi="Montserrat"/>
          <w:b w:val="1"/>
          <w:sz w:val="4"/>
          <w:szCs w:val="4"/>
          <w:u w:val="single"/>
        </w:rPr>
      </w:pPr>
      <w:r w:rsidDel="00000000" w:rsidR="00000000" w:rsidRPr="00000000">
        <w:rPr>
          <w:rtl w:val="0"/>
        </w:rPr>
      </w:r>
    </w:p>
    <w:p w:rsidR="00000000" w:rsidDel="00000000" w:rsidP="00000000" w:rsidRDefault="00000000" w:rsidRPr="00000000" w14:paraId="00000021">
      <w:pPr>
        <w:ind w:hanging="283.46456692913375"/>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Evolución trimestral JARDÍN DE CACTUS comparativa años 2021 y 2022.</w:t>
      </w:r>
      <w:r w:rsidDel="00000000" w:rsidR="00000000" w:rsidRPr="00000000">
        <w:rPr>
          <w:rtl w:val="0"/>
        </w:rPr>
      </w:r>
    </w:p>
    <w:p w:rsidR="00000000" w:rsidDel="00000000" w:rsidP="00000000" w:rsidRDefault="00000000" w:rsidRPr="00000000" w14:paraId="00000022">
      <w:pPr>
        <w:jc w:val="both"/>
        <w:rPr>
          <w:b w:val="1"/>
          <w:sz w:val="10"/>
          <w:szCs w:val="10"/>
          <w:u w:val="single"/>
        </w:rPr>
      </w:pPr>
      <w:r w:rsidDel="00000000" w:rsidR="00000000" w:rsidRPr="00000000">
        <w:rPr>
          <w:rtl w:val="0"/>
        </w:rPr>
      </w:r>
    </w:p>
    <w:p w:rsidR="00000000" w:rsidDel="00000000" w:rsidP="00000000" w:rsidRDefault="00000000" w:rsidRPr="00000000" w14:paraId="00000023">
      <w:pPr>
        <w:jc w:val="both"/>
        <w:rPr>
          <w:b w:val="1"/>
          <w:sz w:val="10"/>
          <w:szCs w:val="10"/>
          <w:u w:val="single"/>
        </w:rPr>
      </w:pPr>
      <w:r w:rsidDel="00000000" w:rsidR="00000000" w:rsidRPr="00000000">
        <w:rPr>
          <w:rtl w:val="0"/>
        </w:rPr>
      </w:r>
    </w:p>
    <w:tbl>
      <w:tblPr>
        <w:tblStyle w:val="Table1"/>
        <w:tblW w:w="10230.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Change w:id="0">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
        </w:tblGridChange>
      </w:tblGrid>
      <w:tr>
        <w:trPr>
          <w:cantSplit w:val="0"/>
          <w:trHeight w:val="415.5612244897959"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24">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0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2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3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63.1887755102041"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3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3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4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63.1887755102041" w:hRule="atLeast"/>
          <w:tblHeader w:val="0"/>
        </w:trPr>
        <w:tc>
          <w:tcPr>
            <w:tcBorders>
              <w:top w:color="000000" w:space="0" w:sz="4" w:val="single"/>
              <w:left w:color="000000" w:space="0" w:sz="4" w:val="single"/>
              <w:bottom w:color="000000" w:space="0" w:sz="7"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04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4" w:val="single"/>
              <w:left w:color="000000" w:space="0" w:sz="4"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r>
      <w:tr>
        <w:trPr>
          <w:cantSplit w:val="0"/>
          <w:trHeight w:val="263.1887755102041" w:hRule="atLeast"/>
          <w:tblHeader w:val="0"/>
        </w:trPr>
        <w:tc>
          <w:tcPr>
            <w:tcBorders>
              <w:top w:color="000000"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5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5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5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9">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bottom"/>
          </w:tcPr>
          <w:p w:rsidR="00000000" w:rsidDel="00000000" w:rsidP="00000000" w:rsidRDefault="00000000" w:rsidRPr="00000000" w14:paraId="000000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6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B">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7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8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9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9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A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0A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A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B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B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0B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r>
    </w:tbl>
    <w:p w:rsidR="00000000" w:rsidDel="00000000" w:rsidP="00000000" w:rsidRDefault="00000000" w:rsidRPr="00000000" w14:paraId="000000B4">
      <w:pPr>
        <w:jc w:val="both"/>
        <w:rPr>
          <w:b w:val="1"/>
          <w:sz w:val="10"/>
          <w:szCs w:val="10"/>
          <w:u w:val="single"/>
        </w:rPr>
      </w:pPr>
      <w:r w:rsidDel="00000000" w:rsidR="00000000" w:rsidRPr="00000000">
        <w:rPr>
          <w:rtl w:val="0"/>
        </w:rPr>
      </w:r>
    </w:p>
    <w:p w:rsidR="00000000" w:rsidDel="00000000" w:rsidP="00000000" w:rsidRDefault="00000000" w:rsidRPr="00000000" w14:paraId="000000B5">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Este trimestre el Jardín de Cactus sube de nivel en todas las áreas a pesar de las altas puntuaciones que ya venía obteniendo. Mirando los datos del año, podemos notar la mejoría a nivel general una vez se ha estabilizado y definido el equipo que se quedará asociado al Centro y se ha finalizado con los cambios de personal.</w:t>
      </w:r>
    </w:p>
    <w:p w:rsidR="00000000" w:rsidDel="00000000" w:rsidP="00000000" w:rsidRDefault="00000000" w:rsidRPr="00000000" w14:paraId="000000B6">
      <w:pPr>
        <w:ind w:hanging="283.46456692913375"/>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0B7">
      <w:pPr>
        <w:ind w:hanging="283.46456692913375"/>
        <w:jc w:val="both"/>
        <w:rPr>
          <w:b w:val="1"/>
          <w:u w:val="single"/>
        </w:rPr>
      </w:pPr>
      <w:r w:rsidDel="00000000" w:rsidR="00000000" w:rsidRPr="00000000">
        <w:rPr>
          <w:rFonts w:ascii="Montserrat" w:cs="Montserrat" w:eastAsia="Montserrat" w:hAnsi="Montserrat"/>
          <w:b w:val="1"/>
          <w:u w:val="single"/>
          <w:rtl w:val="0"/>
        </w:rPr>
        <w:t xml:space="preserve">Evolución mensual MONTAÑAS DEL FUEGO comparativa años 2021 y 2022</w:t>
      </w:r>
      <w:r w:rsidDel="00000000" w:rsidR="00000000" w:rsidRPr="00000000">
        <w:rPr>
          <w:b w:val="1"/>
          <w:u w:val="single"/>
          <w:rtl w:val="0"/>
        </w:rPr>
        <w:t xml:space="preserve">.</w:t>
      </w:r>
    </w:p>
    <w:p w:rsidR="00000000" w:rsidDel="00000000" w:rsidP="00000000" w:rsidRDefault="00000000" w:rsidRPr="00000000" w14:paraId="000000B8">
      <w:pPr>
        <w:jc w:val="both"/>
        <w:rPr>
          <w:b w:val="1"/>
          <w:sz w:val="10"/>
          <w:szCs w:val="10"/>
          <w:u w:val="single"/>
        </w:rPr>
      </w:pPr>
      <w:r w:rsidDel="00000000" w:rsidR="00000000" w:rsidRPr="00000000">
        <w:rPr>
          <w:rtl w:val="0"/>
        </w:rPr>
      </w:r>
    </w:p>
    <w:p w:rsidR="00000000" w:rsidDel="00000000" w:rsidP="00000000" w:rsidRDefault="00000000" w:rsidRPr="00000000" w14:paraId="000000B9">
      <w:pPr>
        <w:jc w:val="both"/>
        <w:rPr>
          <w:b w:val="1"/>
          <w:sz w:val="10"/>
          <w:szCs w:val="10"/>
          <w:u w:val="single"/>
        </w:rPr>
      </w:pPr>
      <w:r w:rsidDel="00000000" w:rsidR="00000000" w:rsidRPr="00000000">
        <w:rPr>
          <w:rtl w:val="0"/>
        </w:rPr>
      </w:r>
    </w:p>
    <w:tbl>
      <w:tblPr>
        <w:tblStyle w:val="Table2"/>
        <w:tblW w:w="10230.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Change w:id="0">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
        </w:tblGridChange>
      </w:tblGrid>
      <w:tr>
        <w:trPr>
          <w:cantSplit w:val="0"/>
          <w:trHeight w:val="415.5612244897959"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B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B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C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C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C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63.1887755102041"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CC">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C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0C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C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D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0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0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D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D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0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0D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D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0D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63.1887755102041"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0D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r>
      <w:tr>
        <w:trPr>
          <w:cantSplit w:val="0"/>
          <w:trHeight w:val="263.1887755102041" w:hRule="atLeast"/>
          <w:tblHeader w:val="0"/>
        </w:trPr>
        <w:tc>
          <w:tcPr>
            <w:tcBorders>
              <w:top w:color="000000" w:space="0" w:sz="4"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Febrero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D">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Marzo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5">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3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7">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5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Agosto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6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Septiembre</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D">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80">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8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8F">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9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9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A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A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B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B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B3">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B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B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B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B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C5">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1C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1C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C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D7">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1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bl>
    <w:p w:rsidR="00000000" w:rsidDel="00000000" w:rsidP="00000000" w:rsidRDefault="00000000" w:rsidRPr="00000000" w14:paraId="000001DA">
      <w:pPr>
        <w:jc w:val="both"/>
        <w:rPr>
          <w:sz w:val="10"/>
          <w:szCs w:val="10"/>
        </w:rPr>
      </w:pPr>
      <w:r w:rsidDel="00000000" w:rsidR="00000000" w:rsidRPr="00000000">
        <w:rPr>
          <w:rtl w:val="0"/>
        </w:rPr>
      </w:r>
    </w:p>
    <w:p w:rsidR="00000000" w:rsidDel="00000000" w:rsidP="00000000" w:rsidRDefault="00000000" w:rsidRPr="00000000" w14:paraId="000001DB">
      <w:pPr>
        <w:jc w:val="both"/>
        <w:rPr>
          <w:sz w:val="10"/>
          <w:szCs w:val="10"/>
        </w:rPr>
      </w:pPr>
      <w:r w:rsidDel="00000000" w:rsidR="00000000" w:rsidRPr="00000000">
        <w:rPr>
          <w:rtl w:val="0"/>
        </w:rPr>
      </w:r>
    </w:p>
    <w:p w:rsidR="00000000" w:rsidDel="00000000" w:rsidP="00000000" w:rsidRDefault="00000000" w:rsidRPr="00000000" w14:paraId="000001DC">
      <w:pPr>
        <w:jc w:val="both"/>
        <w:rPr>
          <w:sz w:val="10"/>
          <w:szCs w:val="10"/>
        </w:rPr>
      </w:pPr>
      <w:r w:rsidDel="00000000" w:rsidR="00000000" w:rsidRPr="00000000">
        <w:rPr>
          <w:rtl w:val="0"/>
        </w:rPr>
      </w:r>
    </w:p>
    <w:p w:rsidR="00000000" w:rsidDel="00000000" w:rsidP="00000000" w:rsidRDefault="00000000" w:rsidRPr="00000000" w14:paraId="000001DD">
      <w:pPr>
        <w:spacing w:line="360" w:lineRule="auto"/>
        <w:ind w:left="-283.46456692913375" w:right="-141.25984251968362" w:firstLine="0"/>
        <w:jc w:val="both"/>
        <w:rPr>
          <w:rFonts w:ascii="Montserrat" w:cs="Montserrat" w:eastAsia="Montserrat" w:hAnsi="Montserrat"/>
          <w:sz w:val="22"/>
          <w:szCs w:val="22"/>
          <w:highlight w:val="yellow"/>
        </w:rPr>
      </w:pPr>
      <w:r w:rsidDel="00000000" w:rsidR="00000000" w:rsidRPr="00000000">
        <w:rPr>
          <w:rFonts w:ascii="Montserrat" w:cs="Montserrat" w:eastAsia="Montserrat" w:hAnsi="Montserrat"/>
          <w:sz w:val="22"/>
          <w:szCs w:val="22"/>
          <w:rtl w:val="0"/>
        </w:rPr>
        <w:t xml:space="preserve">El Centro Montañas del Fuego mantiene una línea muy buena donde podemos destacar la importante mejora en Conservación y Buenas Prácticas. Por contra, se ha bajado un poquito en Registros por una incidencia detectada en noviembre, donde se detectó que puntualmente no se hicieron controles de temperatura en algún producto recepcionado. También se baja en las analíticas de superficie por un positivo en Bacterias Aerobias detectadas en una tabla de corte. A nivel global, Montañas mantiene el alto nivel que ya tenía el año pasado.</w:t>
      </w:r>
      <w:r w:rsidDel="00000000" w:rsidR="00000000" w:rsidRPr="00000000">
        <w:rPr>
          <w:rtl w:val="0"/>
        </w:rPr>
      </w:r>
    </w:p>
    <w:p w:rsidR="00000000" w:rsidDel="00000000" w:rsidP="00000000" w:rsidRDefault="00000000" w:rsidRPr="00000000" w14:paraId="000001DE">
      <w:pPr>
        <w:ind w:left="-283.46456692913375" w:right="-141.25984251968362" w:firstLine="0"/>
        <w:jc w:val="both"/>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1DF">
      <w:pPr>
        <w:ind w:left="-283.46456692913375"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1E0">
      <w:pPr>
        <w:ind w:left="-283.46456692913375" w:firstLine="0"/>
        <w:jc w:val="both"/>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Evolución mensual CASTILLO SAN JOSÉ comparativa años 2021 y 2022.</w:t>
      </w:r>
    </w:p>
    <w:p w:rsidR="00000000" w:rsidDel="00000000" w:rsidP="00000000" w:rsidRDefault="00000000" w:rsidRPr="00000000" w14:paraId="000001E1">
      <w:pPr>
        <w:rPr>
          <w:b w:val="1"/>
          <w:sz w:val="10"/>
          <w:szCs w:val="10"/>
          <w:u w:val="single"/>
        </w:rPr>
      </w:pPr>
      <w:r w:rsidDel="00000000" w:rsidR="00000000" w:rsidRPr="00000000">
        <w:rPr>
          <w:rtl w:val="0"/>
        </w:rPr>
      </w:r>
    </w:p>
    <w:p w:rsidR="00000000" w:rsidDel="00000000" w:rsidP="00000000" w:rsidRDefault="00000000" w:rsidRPr="00000000" w14:paraId="000001E2">
      <w:pPr>
        <w:jc w:val="both"/>
        <w:rPr>
          <w:b w:val="1"/>
          <w:sz w:val="10"/>
          <w:szCs w:val="10"/>
          <w:u w:val="single"/>
        </w:rPr>
      </w:pPr>
      <w:r w:rsidDel="00000000" w:rsidR="00000000" w:rsidRPr="00000000">
        <w:rPr>
          <w:rtl w:val="0"/>
        </w:rPr>
      </w:r>
    </w:p>
    <w:tbl>
      <w:tblPr>
        <w:tblStyle w:val="Table3"/>
        <w:tblW w:w="10230.0" w:type="dxa"/>
        <w:jc w:val="left"/>
        <w:tblInd w:w="-4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Change w:id="0">
          <w:tblGrid>
            <w:gridCol w:w="1365"/>
            <w:gridCol w:w="525"/>
            <w:gridCol w:w="525"/>
            <w:gridCol w:w="525"/>
            <w:gridCol w:w="525"/>
            <w:gridCol w:w="525"/>
            <w:gridCol w:w="525"/>
            <w:gridCol w:w="525"/>
            <w:gridCol w:w="525"/>
            <w:gridCol w:w="525"/>
            <w:gridCol w:w="525"/>
            <w:gridCol w:w="525"/>
            <w:gridCol w:w="525"/>
            <w:gridCol w:w="525"/>
            <w:gridCol w:w="630"/>
            <w:gridCol w:w="120"/>
            <w:gridCol w:w="630"/>
            <w:gridCol w:w="660"/>
          </w:tblGrid>
        </w:tblGridChange>
      </w:tblGrid>
      <w:tr>
        <w:trPr>
          <w:cantSplit w:val="0"/>
          <w:trHeight w:val="415.5612244897959"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1E3">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1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E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E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1F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F2">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1F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63.1887755102041"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1F5">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1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1F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1F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1F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F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1F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1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20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20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20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20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204">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20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20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63.1887755102041"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20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8">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C">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0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6">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7">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r>
      <w:tr>
        <w:trPr>
          <w:cantSplit w:val="0"/>
          <w:trHeight w:val="263.1887755102041" w:hRule="atLeast"/>
          <w:tblHeader w:val="0"/>
        </w:trPr>
        <w:tc>
          <w:tcPr>
            <w:tcBorders>
              <w:top w:color="000000" w:space="0" w:sz="4"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1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Febrero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9">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2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Marzo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3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4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6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7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2">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8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Agosto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8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4">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9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Septiembre</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9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A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A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B8">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B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B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C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C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C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D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D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70"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E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E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2F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63.1887755102041"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2F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2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0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0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0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bl>
    <w:p w:rsidR="00000000" w:rsidDel="00000000" w:rsidP="00000000" w:rsidRDefault="00000000" w:rsidRPr="00000000" w14:paraId="00000303">
      <w:pPr>
        <w:jc w:val="both"/>
        <w:rPr>
          <w:b w:val="1"/>
          <w:sz w:val="10"/>
          <w:szCs w:val="10"/>
          <w:u w:val="single"/>
        </w:rPr>
      </w:pPr>
      <w:r w:rsidDel="00000000" w:rsidR="00000000" w:rsidRPr="00000000">
        <w:rPr>
          <w:rtl w:val="0"/>
        </w:rPr>
      </w:r>
    </w:p>
    <w:p w:rsidR="00000000" w:rsidDel="00000000" w:rsidP="00000000" w:rsidRDefault="00000000" w:rsidRPr="00000000" w14:paraId="00000304">
      <w:pPr>
        <w:rPr>
          <w:b w:val="1"/>
          <w:sz w:val="10"/>
          <w:szCs w:val="10"/>
          <w:u w:val="single"/>
        </w:rPr>
      </w:pPr>
      <w:r w:rsidDel="00000000" w:rsidR="00000000" w:rsidRPr="00000000">
        <w:rPr>
          <w:rtl w:val="0"/>
        </w:rPr>
      </w:r>
    </w:p>
    <w:p w:rsidR="00000000" w:rsidDel="00000000" w:rsidP="00000000" w:rsidRDefault="00000000" w:rsidRPr="00000000" w14:paraId="00000305">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Castillo San José ha mejorado su puntuación en varias áreas como son Conservación, Limpieza y Registros pero por contra tiene un ligero descenso en Buenas Prácticas por varias incidencias con el etiquetado de los alimentos y algún que otro producto pasado de fecha. También baja la puntuación en analíticas de superficie por un positivo en Enterobacterias detectado en el frotis de manos hecho a un trabajador el pasado mes de noviembre. A nivel anual podemos ver una ligera mejoría con respecto al año anterior.</w:t>
      </w:r>
    </w:p>
    <w:p w:rsidR="00000000" w:rsidDel="00000000" w:rsidP="00000000" w:rsidRDefault="00000000" w:rsidRPr="00000000" w14:paraId="00000306">
      <w:pPr>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07">
      <w:pPr>
        <w:ind w:left="-283.46456692913375" w:firstLine="0"/>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Evolución mensual JAMEOS DEL AGUA comparativa años 2021 y 2022.</w:t>
      </w:r>
      <w:r w:rsidDel="00000000" w:rsidR="00000000" w:rsidRPr="00000000">
        <w:rPr>
          <w:rtl w:val="0"/>
        </w:rPr>
      </w:r>
    </w:p>
    <w:p w:rsidR="00000000" w:rsidDel="00000000" w:rsidP="00000000" w:rsidRDefault="00000000" w:rsidRPr="00000000" w14:paraId="00000308">
      <w:pPr>
        <w:jc w:val="both"/>
        <w:rPr>
          <w:b w:val="1"/>
          <w:sz w:val="6"/>
          <w:szCs w:val="6"/>
          <w:u w:val="single"/>
        </w:rPr>
      </w:pPr>
      <w:r w:rsidDel="00000000" w:rsidR="00000000" w:rsidRPr="00000000">
        <w:rPr>
          <w:rtl w:val="0"/>
        </w:rPr>
      </w:r>
    </w:p>
    <w:p w:rsidR="00000000" w:rsidDel="00000000" w:rsidP="00000000" w:rsidRDefault="00000000" w:rsidRPr="00000000" w14:paraId="00000309">
      <w:pPr>
        <w:jc w:val="both"/>
        <w:rPr>
          <w:b w:val="1"/>
          <w:sz w:val="6"/>
          <w:szCs w:val="6"/>
          <w:u w:val="single"/>
        </w:rPr>
      </w:pPr>
      <w:r w:rsidDel="00000000" w:rsidR="00000000" w:rsidRPr="00000000">
        <w:rPr>
          <w:rtl w:val="0"/>
        </w:rPr>
      </w:r>
    </w:p>
    <w:p w:rsidR="00000000" w:rsidDel="00000000" w:rsidP="00000000" w:rsidRDefault="00000000" w:rsidRPr="00000000" w14:paraId="0000030A">
      <w:pPr>
        <w:jc w:val="both"/>
        <w:rPr>
          <w:sz w:val="4"/>
          <w:szCs w:val="4"/>
          <w:highlight w:val="yellow"/>
        </w:rPr>
      </w:pPr>
      <w:r w:rsidDel="00000000" w:rsidR="00000000" w:rsidRPr="00000000">
        <w:rPr>
          <w:rtl w:val="0"/>
        </w:rPr>
      </w:r>
    </w:p>
    <w:tbl>
      <w:tblPr>
        <w:tblStyle w:val="Table4"/>
        <w:tblW w:w="1018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Change w:id="0">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0B">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30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30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31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31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31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31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3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1A">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cccccc"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3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1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31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3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3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3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32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32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3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3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32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3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32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3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3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32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2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cccccc"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3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32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7" w:val="single"/>
              <w:bottom w:color="000000" w:space="0" w:sz="7"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32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4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Febrero</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2">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4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4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50">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51">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5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Marzo</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4">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35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6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62">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63">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3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6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2">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4">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5">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7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2">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4">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000000" w:space="0" w:sz="4" w:val="single"/>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6">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7">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8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8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4"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4"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9">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9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9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A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Agosto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6">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8">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D">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B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B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Septiembre</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C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D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E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E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E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3F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3F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3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04">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0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0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0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1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1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2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bl>
    <w:p w:rsidR="00000000" w:rsidDel="00000000" w:rsidP="00000000" w:rsidRDefault="00000000" w:rsidRPr="00000000" w14:paraId="0000042B">
      <w:pPr>
        <w:jc w:val="both"/>
        <w:rPr>
          <w:sz w:val="4"/>
          <w:szCs w:val="4"/>
          <w:highlight w:val="yellow"/>
        </w:rPr>
      </w:pPr>
      <w:r w:rsidDel="00000000" w:rsidR="00000000" w:rsidRPr="00000000">
        <w:rPr>
          <w:rtl w:val="0"/>
        </w:rPr>
      </w:r>
    </w:p>
    <w:p w:rsidR="00000000" w:rsidDel="00000000" w:rsidP="00000000" w:rsidRDefault="00000000" w:rsidRPr="00000000" w14:paraId="0000042C">
      <w:pPr>
        <w:jc w:val="both"/>
        <w:rPr>
          <w:sz w:val="4"/>
          <w:szCs w:val="4"/>
          <w:highlight w:val="yellow"/>
        </w:rPr>
      </w:pPr>
      <w:r w:rsidDel="00000000" w:rsidR="00000000" w:rsidRPr="00000000">
        <w:rPr>
          <w:rtl w:val="0"/>
        </w:rPr>
      </w:r>
    </w:p>
    <w:p w:rsidR="00000000" w:rsidDel="00000000" w:rsidP="00000000" w:rsidRDefault="00000000" w:rsidRPr="00000000" w14:paraId="0000042D">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2E">
      <w:pPr>
        <w:spacing w:line="360" w:lineRule="auto"/>
        <w:ind w:left="-283.46456692913375" w:right="-141.25984251968362" w:firstLine="0"/>
        <w:jc w:val="both"/>
        <w:rPr>
          <w:rFonts w:ascii="Montserrat" w:cs="Montserrat" w:eastAsia="Montserrat" w:hAnsi="Montserrat"/>
          <w:sz w:val="22"/>
          <w:szCs w:val="22"/>
          <w:highlight w:val="yellow"/>
        </w:rPr>
      </w:pPr>
      <w:r w:rsidDel="00000000" w:rsidR="00000000" w:rsidRPr="00000000">
        <w:rPr>
          <w:rFonts w:ascii="Montserrat" w:cs="Montserrat" w:eastAsia="Montserrat" w:hAnsi="Montserrat"/>
          <w:sz w:val="22"/>
          <w:szCs w:val="22"/>
          <w:rtl w:val="0"/>
        </w:rPr>
        <w:t xml:space="preserve">En este periodo, el Centro Jameos del Agua mejora bastante en Conservación, Limpieza, Registros y Analítica de Aguas. Mantiene una puntuación alta en Buenas Prácticas a pesar de bajar 1 punto y la única bajada significativa se detecta en las analíticas de superficies por el positivo en Bacterias Aerobias detectadas en unas pinzas de servicio durante el mes de diciembre. A nivel global, Montañas mantiene el alto nivel que ya tenía el año pasado. A nivel anual el Centro también ha mejorado significativamente, subiendo 5 puntos con respecto al año anterior.</w:t>
      </w:r>
      <w:r w:rsidDel="00000000" w:rsidR="00000000" w:rsidRPr="00000000">
        <w:rPr>
          <w:rtl w:val="0"/>
        </w:rPr>
      </w:r>
    </w:p>
    <w:p w:rsidR="00000000" w:rsidDel="00000000" w:rsidP="00000000" w:rsidRDefault="00000000" w:rsidRPr="00000000" w14:paraId="0000042F">
      <w:pPr>
        <w:ind w:left="-283.46456692913375" w:right="-141.25984251968362" w:firstLine="0"/>
        <w:jc w:val="both"/>
        <w:rPr>
          <w:rFonts w:ascii="Montserrat" w:cs="Montserrat" w:eastAsia="Montserrat" w:hAnsi="Montserrat"/>
          <w:sz w:val="22"/>
          <w:szCs w:val="22"/>
          <w:highlight w:val="yellow"/>
        </w:rPr>
      </w:pPr>
      <w:r w:rsidDel="00000000" w:rsidR="00000000" w:rsidRPr="00000000">
        <w:rPr>
          <w:rtl w:val="0"/>
        </w:rPr>
      </w:r>
    </w:p>
    <w:p w:rsidR="00000000" w:rsidDel="00000000" w:rsidP="00000000" w:rsidRDefault="00000000" w:rsidRPr="00000000" w14:paraId="00000430">
      <w:pPr>
        <w:ind w:left="-283.46456692913375" w:firstLine="0"/>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Evolución trimestral MIRADOR DEL RÍO comparativa años 2021 y 2022.</w:t>
      </w:r>
      <w:r w:rsidDel="00000000" w:rsidR="00000000" w:rsidRPr="00000000">
        <w:rPr>
          <w:rtl w:val="0"/>
        </w:rPr>
      </w:r>
    </w:p>
    <w:p w:rsidR="00000000" w:rsidDel="00000000" w:rsidP="00000000" w:rsidRDefault="00000000" w:rsidRPr="00000000" w14:paraId="00000431">
      <w:pPr>
        <w:jc w:val="both"/>
        <w:rPr>
          <w:b w:val="1"/>
          <w:sz w:val="10"/>
          <w:szCs w:val="10"/>
          <w:u w:val="single"/>
        </w:rPr>
      </w:pPr>
      <w:r w:rsidDel="00000000" w:rsidR="00000000" w:rsidRPr="00000000">
        <w:rPr>
          <w:rtl w:val="0"/>
        </w:rPr>
      </w:r>
    </w:p>
    <w:p w:rsidR="00000000" w:rsidDel="00000000" w:rsidP="00000000" w:rsidRDefault="00000000" w:rsidRPr="00000000" w14:paraId="00000432">
      <w:pPr>
        <w:jc w:val="both"/>
        <w:rPr>
          <w:sz w:val="2"/>
          <w:szCs w:val="2"/>
          <w:highlight w:val="yellow"/>
        </w:rPr>
      </w:pPr>
      <w:r w:rsidDel="00000000" w:rsidR="00000000" w:rsidRPr="00000000">
        <w:rPr>
          <w:rtl w:val="0"/>
        </w:rPr>
      </w:r>
    </w:p>
    <w:p w:rsidR="00000000" w:rsidDel="00000000" w:rsidP="00000000" w:rsidRDefault="00000000" w:rsidRPr="00000000" w14:paraId="00000433">
      <w:pPr>
        <w:jc w:val="both"/>
        <w:rPr>
          <w:sz w:val="4"/>
          <w:szCs w:val="4"/>
          <w:highlight w:val="yellow"/>
        </w:rPr>
      </w:pPr>
      <w:r w:rsidDel="00000000" w:rsidR="00000000" w:rsidRPr="00000000">
        <w:rPr>
          <w:rtl w:val="0"/>
        </w:rPr>
      </w:r>
    </w:p>
    <w:tbl>
      <w:tblPr>
        <w:tblStyle w:val="Table5"/>
        <w:tblW w:w="1018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Change w:id="0">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34">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43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43">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cccccc"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46">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4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4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4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5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55">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cccccc"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7" w:val="single"/>
              <w:bottom w:color="000000" w:space="0" w:sz="7"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5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7">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6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9">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7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B">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8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8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8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9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9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A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4AF">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4B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4B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B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C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C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C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4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bl>
    <w:p w:rsidR="00000000" w:rsidDel="00000000" w:rsidP="00000000" w:rsidRDefault="00000000" w:rsidRPr="00000000" w14:paraId="000004C4">
      <w:pPr>
        <w:jc w:val="both"/>
        <w:rPr>
          <w:sz w:val="2"/>
          <w:szCs w:val="2"/>
          <w:highlight w:val="yellow"/>
        </w:rPr>
      </w:pPr>
      <w:r w:rsidDel="00000000" w:rsidR="00000000" w:rsidRPr="00000000">
        <w:rPr>
          <w:rtl w:val="0"/>
        </w:rPr>
      </w:r>
    </w:p>
    <w:p w:rsidR="00000000" w:rsidDel="00000000" w:rsidP="00000000" w:rsidRDefault="00000000" w:rsidRPr="00000000" w14:paraId="000004C5">
      <w:pPr>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C6">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Centro Mirador del Río mantiene un muy buen nivel, llegando a ser casi perfecto, destacando sobre todo la mejora en Buenas Prácticas y Limpieza. Por contra se baja la puntuación en Conservación debido a varias incidencias detectadas por el deterioro del microondas o puertas del botellero del bar que no cierran correctamente, si bien debemos tener en cuenta que venía de una puntuación casi perfecta. Como análisis anual podemos ver que el Centro ha mejorado con respecto al año anterior</w:t>
      </w:r>
    </w:p>
    <w:p w:rsidR="00000000" w:rsidDel="00000000" w:rsidP="00000000" w:rsidRDefault="00000000" w:rsidRPr="00000000" w14:paraId="000004C7">
      <w:pPr>
        <w:spacing w:line="360" w:lineRule="auto"/>
        <w:ind w:left="-425.1968503937008"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4C8">
      <w:pPr>
        <w:ind w:left="-425.1968503937008" w:firstLine="0"/>
        <w:jc w:val="both"/>
        <w:rPr>
          <w:rFonts w:ascii="Montserrat" w:cs="Montserrat" w:eastAsia="Montserrat" w:hAnsi="Montserrat"/>
        </w:rPr>
      </w:pPr>
      <w:r w:rsidDel="00000000" w:rsidR="00000000" w:rsidRPr="00000000">
        <w:rPr>
          <w:rFonts w:ascii="Montserrat" w:cs="Montserrat" w:eastAsia="Montserrat" w:hAnsi="Montserrat"/>
          <w:b w:val="1"/>
          <w:u w:val="single"/>
          <w:rtl w:val="0"/>
        </w:rPr>
        <w:t xml:space="preserve">Evolución mensual MONUMENTO AL CAMPESINO comparativa años 2021 y 2022.</w:t>
      </w:r>
      <w:r w:rsidDel="00000000" w:rsidR="00000000" w:rsidRPr="00000000">
        <w:rPr>
          <w:rtl w:val="0"/>
        </w:rPr>
      </w:r>
    </w:p>
    <w:p w:rsidR="00000000" w:rsidDel="00000000" w:rsidP="00000000" w:rsidRDefault="00000000" w:rsidRPr="00000000" w14:paraId="000004C9">
      <w:pPr>
        <w:jc w:val="both"/>
        <w:rPr>
          <w:b w:val="1"/>
          <w:sz w:val="10"/>
          <w:szCs w:val="10"/>
          <w:u w:val="single"/>
        </w:rPr>
      </w:pPr>
      <w:r w:rsidDel="00000000" w:rsidR="00000000" w:rsidRPr="00000000">
        <w:rPr>
          <w:rtl w:val="0"/>
        </w:rPr>
      </w:r>
    </w:p>
    <w:p w:rsidR="00000000" w:rsidDel="00000000" w:rsidP="00000000" w:rsidRDefault="00000000" w:rsidRPr="00000000" w14:paraId="000004CA">
      <w:pPr>
        <w:jc w:val="both"/>
        <w:rPr>
          <w:sz w:val="4"/>
          <w:szCs w:val="4"/>
          <w:highlight w:val="yellow"/>
        </w:rPr>
      </w:pPr>
      <w:r w:rsidDel="00000000" w:rsidR="00000000" w:rsidRPr="00000000">
        <w:rPr>
          <w:rtl w:val="0"/>
        </w:rPr>
      </w:r>
    </w:p>
    <w:tbl>
      <w:tblPr>
        <w:tblStyle w:val="Table6"/>
        <w:tblW w:w="1018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Change w:id="0">
          <w:tblGrid>
            <w:gridCol w:w="1320"/>
            <w:gridCol w:w="525"/>
            <w:gridCol w:w="525"/>
            <w:gridCol w:w="525"/>
            <w:gridCol w:w="525"/>
            <w:gridCol w:w="525"/>
            <w:gridCol w:w="525"/>
            <w:gridCol w:w="525"/>
            <w:gridCol w:w="525"/>
            <w:gridCol w:w="525"/>
            <w:gridCol w:w="525"/>
            <w:gridCol w:w="525"/>
            <w:gridCol w:w="525"/>
            <w:gridCol w:w="525"/>
            <w:gridCol w:w="615"/>
            <w:gridCol w:w="135"/>
            <w:gridCol w:w="630"/>
            <w:gridCol w:w="660"/>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CB">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dotted"/>
              <w:left w:color="000000" w:space="0" w:sz="4" w:val="single"/>
              <w:bottom w:color="000000" w:space="0" w:sz="4" w:val="single"/>
              <w:right w:color="000000" w:space="0" w:sz="4" w:val="dotted"/>
            </w:tcBorders>
            <w:shd w:fill="000080" w:val="clear"/>
            <w:tcMar>
              <w:top w:w="0.0" w:type="dxa"/>
              <w:left w:w="40.0" w:type="dxa"/>
              <w:bottom w:w="0.0" w:type="dxa"/>
              <w:right w:w="40.0" w:type="dxa"/>
            </w:tcMar>
            <w:vAlign w:val="center"/>
          </w:tcPr>
          <w:p w:rsidR="00000000" w:rsidDel="00000000" w:rsidP="00000000" w:rsidRDefault="00000000" w:rsidRPr="00000000" w14:paraId="000004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C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D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DA">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cccccc"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D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MENSUAL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D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D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4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E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4E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E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4E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4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4E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E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4E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4E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4E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4" w:val="single"/>
              <w:left w:color="000000" w:space="0" w:sz="4" w:val="single"/>
              <w:bottom w:color="000000" w:space="0" w:sz="4" w:val="single"/>
              <w:right w:color="cccccc"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E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4E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7" w:val="single"/>
              <w:bottom w:color="000000" w:space="0" w:sz="7"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4E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Enero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000000" w:space="0" w:sz="7" w:val="dotted"/>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4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0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Febrero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0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1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Marzo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2">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2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Abril</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89</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4">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3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49">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5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Julio</w:t>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81</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A">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6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Agosto</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7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7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Septiembre</w:t>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E">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8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9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91">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Octubre</w:t>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91</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9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A0">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000000"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A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Noviembre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A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B2">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97</w:t>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B5">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Diciembre</w:t>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84</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98</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B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C4">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w:t>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C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99</w:t>
            </w:r>
          </w:p>
        </w:tc>
      </w:tr>
      <w:tr>
        <w:trPr>
          <w:cantSplit w:val="0"/>
          <w:trHeight w:val="22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C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Periodo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C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000000" w:space="0" w:sz="0" w:val="nil"/>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5D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center"/>
          </w:tcPr>
          <w:p w:rsidR="00000000" w:rsidDel="00000000" w:rsidP="00000000" w:rsidRDefault="00000000" w:rsidRPr="00000000" w14:paraId="000005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285" w:hRule="atLeast"/>
          <w:tblHeader w:val="0"/>
        </w:trPr>
        <w:tc>
          <w:tcPr>
            <w:tcBorders>
              <w:top w:color="cccccc" w:space="0" w:sz="7" w:val="single"/>
              <w:left w:color="000000" w:space="0" w:sz="7" w:val="single"/>
              <w:bottom w:color="000000" w:space="0" w:sz="7" w:val="single"/>
              <w:right w:color="000000" w:space="0" w:sz="7" w:val="single"/>
            </w:tcBorders>
            <w:shd w:fill="99ccff" w:val="clear"/>
            <w:tcMar>
              <w:top w:w="0.0" w:type="dxa"/>
              <w:left w:w="40.0" w:type="dxa"/>
              <w:bottom w:w="0.0" w:type="dxa"/>
              <w:right w:w="40.0" w:type="dxa"/>
            </w:tcMar>
            <w:vAlign w:val="bottom"/>
          </w:tcPr>
          <w:p w:rsidR="00000000" w:rsidDel="00000000" w:rsidP="00000000" w:rsidRDefault="00000000" w:rsidRPr="00000000" w14:paraId="000005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cccccc" w:space="0" w:sz="7" w:val="single"/>
              <w:bottom w:color="ffffff"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5E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5E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bl>
    <w:p w:rsidR="00000000" w:rsidDel="00000000" w:rsidP="00000000" w:rsidRDefault="00000000" w:rsidRPr="00000000" w14:paraId="000005EB">
      <w:pPr>
        <w:jc w:val="both"/>
        <w:rPr>
          <w:b w:val="1"/>
          <w:sz w:val="10"/>
          <w:szCs w:val="10"/>
          <w:u w:val="single"/>
        </w:rPr>
      </w:pPr>
      <w:r w:rsidDel="00000000" w:rsidR="00000000" w:rsidRPr="00000000">
        <w:rPr>
          <w:rtl w:val="0"/>
        </w:rPr>
      </w:r>
    </w:p>
    <w:p w:rsidR="00000000" w:rsidDel="00000000" w:rsidP="00000000" w:rsidRDefault="00000000" w:rsidRPr="00000000" w14:paraId="000005EC">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5ED">
      <w:pPr>
        <w:spacing w:line="360" w:lineRule="auto"/>
        <w:ind w:left="-283.46456692913375" w:right="-141.25984251968362"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Monumento al Campesino este periodo ha mejorado bastante en la puntuación de todas las áreas, destacando las importantes mejoras en Registros y Limpieza ya que sufren subidas considerables con respecto a los datos obtenidos en el año anterior. Mirando el dato anual podemos observar que este Centro también ha mejorado, subiendo hasta 3 puntos con respecto a los datos obtenidos durante el 2021.</w:t>
      </w:r>
    </w:p>
    <w:p w:rsidR="00000000" w:rsidDel="00000000" w:rsidP="00000000" w:rsidRDefault="00000000" w:rsidRPr="00000000" w14:paraId="000005EE">
      <w:pPr>
        <w:ind w:left="-283.46456692913375" w:right="-141.25984251968362" w:firstLine="0"/>
        <w:jc w:val="both"/>
        <w:rPr>
          <w:rFonts w:ascii="Montserrat" w:cs="Montserrat" w:eastAsia="Montserrat" w:hAnsi="Montserrat"/>
          <w:sz w:val="22"/>
          <w:szCs w:val="22"/>
        </w:rPr>
        <w:sectPr>
          <w:headerReference r:id="rId6" w:type="default"/>
          <w:headerReference r:id="rId7" w:type="first"/>
          <w:footerReference r:id="rId8" w:type="default"/>
          <w:footerReference r:id="rId9" w:type="first"/>
          <w:pgSz w:h="16838" w:w="11906" w:orient="portrait"/>
          <w:pgMar w:bottom="1701" w:top="1785" w:left="1200" w:right="1072.2047244094488" w:header="600" w:footer="709"/>
          <w:pgNumType w:start="1"/>
        </w:sectPr>
      </w:pPr>
      <w:r w:rsidDel="00000000" w:rsidR="00000000" w:rsidRPr="00000000">
        <w:rPr>
          <w:rtl w:val="0"/>
        </w:rPr>
      </w:r>
    </w:p>
    <w:p w:rsidR="00000000" w:rsidDel="00000000" w:rsidP="00000000" w:rsidRDefault="00000000" w:rsidRPr="00000000" w14:paraId="000005EF">
      <w:pPr>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5F0">
      <w:pPr>
        <w:ind w:left="-283.46456692913375" w:right="-141.25984251968362"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5F1">
      <w:pPr>
        <w:ind w:hanging="283.46456692913375"/>
        <w:jc w:val="cente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Cuadro comparativo de incidencias Abiertas y Cerradas por Centro 2021 – 2022.</w:t>
      </w:r>
    </w:p>
    <w:p w:rsidR="00000000" w:rsidDel="00000000" w:rsidP="00000000" w:rsidRDefault="00000000" w:rsidRPr="00000000" w14:paraId="000005F2">
      <w:pPr>
        <w:rPr>
          <w:b w:val="1"/>
          <w:u w:val="single"/>
        </w:rPr>
      </w:pPr>
      <w:r w:rsidDel="00000000" w:rsidR="00000000" w:rsidRPr="00000000">
        <w:rPr>
          <w:rtl w:val="0"/>
        </w:rPr>
      </w:r>
    </w:p>
    <w:tbl>
      <w:tblPr>
        <w:tblStyle w:val="Table7"/>
        <w:tblW w:w="10965.0" w:type="dxa"/>
        <w:jc w:val="left"/>
        <w:tblInd w:w="-6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760"/>
        <w:gridCol w:w="760"/>
        <w:gridCol w:w="760"/>
        <w:gridCol w:w="760"/>
        <w:gridCol w:w="760"/>
        <w:gridCol w:w="760"/>
        <w:gridCol w:w="555"/>
        <w:gridCol w:w="555"/>
        <w:gridCol w:w="555"/>
        <w:gridCol w:w="870"/>
        <w:gridCol w:w="840"/>
        <w:gridCol w:w="855"/>
        <w:tblGridChange w:id="0">
          <w:tblGrid>
            <w:gridCol w:w="2175"/>
            <w:gridCol w:w="760"/>
            <w:gridCol w:w="760"/>
            <w:gridCol w:w="760"/>
            <w:gridCol w:w="760"/>
            <w:gridCol w:w="760"/>
            <w:gridCol w:w="760"/>
            <w:gridCol w:w="555"/>
            <w:gridCol w:w="555"/>
            <w:gridCol w:w="555"/>
            <w:gridCol w:w="870"/>
            <w:gridCol w:w="840"/>
            <w:gridCol w:w="855"/>
          </w:tblGrid>
        </w:tblGridChange>
      </w:tblGrid>
      <w:tr>
        <w:trPr>
          <w:cantSplit w:val="0"/>
          <w:trHeight w:val="345" w:hRule="atLeast"/>
          <w:tblHeader w:val="0"/>
        </w:trPr>
        <w:tc>
          <w:tcPr>
            <w:gridSpan w:val="13"/>
            <w:tcBorders>
              <w:top w:color="000000" w:space="0" w:sz="4" w:val="single"/>
              <w:left w:color="000000" w:space="0" w:sz="4" w:val="single"/>
              <w:bottom w:color="000000" w:space="0" w:sz="4" w:val="single"/>
              <w:right w:color="000000" w:space="0" w:sz="0" w:val="nil"/>
            </w:tcBorders>
            <w:tcMar>
              <w:top w:w="0.0" w:type="dxa"/>
              <w:left w:w="40.0" w:type="dxa"/>
              <w:bottom w:w="0.0" w:type="dxa"/>
              <w:right w:w="40.0" w:type="dxa"/>
            </w:tcMar>
            <w:vAlign w:val="center"/>
          </w:tcPr>
          <w:p w:rsidR="00000000" w:rsidDel="00000000" w:rsidP="00000000" w:rsidRDefault="00000000" w:rsidRPr="00000000" w14:paraId="000005F3">
            <w:pPr>
              <w:jc w:val="center"/>
              <w:rPr>
                <w:rFonts w:ascii="Calibri" w:cs="Calibri" w:eastAsia="Calibri" w:hAnsi="Calibri"/>
                <w:b w:val="1"/>
                <w:sz w:val="20"/>
                <w:szCs w:val="20"/>
                <w:u w:val="single"/>
              </w:rPr>
            </w:pPr>
            <w:r w:rsidDel="00000000" w:rsidR="00000000" w:rsidRPr="00000000">
              <w:rPr>
                <w:rFonts w:ascii="Arial" w:cs="Arial" w:eastAsia="Arial" w:hAnsi="Arial"/>
                <w:b w:val="1"/>
                <w:i w:val="1"/>
                <w:sz w:val="26"/>
                <w:szCs w:val="26"/>
                <w:u w:val="single"/>
                <w:rtl w:val="0"/>
              </w:rPr>
              <w:t xml:space="preserve">4º Trimestre Año 2.022</w:t>
            </w:r>
            <w:r w:rsidDel="00000000" w:rsidR="00000000" w:rsidRPr="00000000">
              <w:rPr>
                <w:rtl w:val="0"/>
              </w:rPr>
            </w:r>
          </w:p>
        </w:tc>
      </w:tr>
      <w:tr>
        <w:trPr>
          <w:cantSplit w:val="0"/>
          <w:trHeight w:val="45" w:hRule="atLeast"/>
          <w:tblHeader w:val="0"/>
        </w:trPr>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0">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1">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2">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3">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4">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5">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6">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7">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8">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9">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A">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B">
            <w:pPr>
              <w:rPr>
                <w:rFonts w:ascii="Calibri" w:cs="Calibri" w:eastAsia="Calibri" w:hAnsi="Calibri"/>
                <w:b w:val="1"/>
                <w:sz w:val="20"/>
                <w:szCs w:val="20"/>
                <w:u w:val="singl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C">
            <w:pPr>
              <w:rPr>
                <w:rFonts w:ascii="Calibri" w:cs="Calibri" w:eastAsia="Calibri" w:hAnsi="Calibri"/>
                <w:b w:val="1"/>
                <w:sz w:val="20"/>
                <w:szCs w:val="20"/>
                <w:u w:val="single"/>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0D">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JAMEOS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0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0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1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1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1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1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14">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16">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17">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18">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1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1A">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1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1C">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1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1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1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2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2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2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20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27">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C">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2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2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2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3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3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3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3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i w:val="1"/>
                <w:sz w:val="20"/>
                <w:szCs w:val="20"/>
                <w:rtl w:val="0"/>
              </w:rPr>
              <w:t xml:space="preserve">2</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34">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36">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637">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3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24,14%</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3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-7,69%</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40">
            <w:pPr>
              <w:rPr>
                <w:rFonts w:ascii="Calibri" w:cs="Calibri" w:eastAsia="Calibri" w:hAnsi="Calibri"/>
                <w:b w:val="1"/>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41">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2">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3">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4">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4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4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4C">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4D">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4E">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MIRADOR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4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5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5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5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5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5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7" w:val="dotted"/>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55">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57">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58">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7" w:val="dotted"/>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5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5A">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5B">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5C">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5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7" w:val="dotted"/>
              <w:left w:color="000000" w:space="0" w:sz="4"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E">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5F">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0">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1">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6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6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6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c>
          <w:tcPr>
            <w:tcBorders>
              <w:top w:color="000000" w:space="0" w:sz="7" w:val="dotted"/>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5,00</w:t>
            </w:r>
            <w:r w:rsidDel="00000000" w:rsidR="00000000" w:rsidRPr="00000000">
              <w:rPr>
                <w:rtl w:val="0"/>
              </w:rPr>
            </w:r>
          </w:p>
        </w:tc>
        <w:tc>
          <w:tcPr>
            <w:tcBorders>
              <w:top w:color="000000" w:space="0" w:sz="7" w:val="dotted"/>
              <w:left w:color="000000" w:space="0" w:sz="7" w:val="single"/>
              <w:bottom w:color="000000" w:space="0" w:sz="7" w:val="single"/>
              <w:right w:color="000000" w:space="0" w:sz="7" w:val="dotted"/>
            </w:tcBorders>
            <w:tcMar>
              <w:top w:w="0.0" w:type="dxa"/>
              <w:left w:w="40.0" w:type="dxa"/>
              <w:bottom w:w="0.0" w:type="dxa"/>
              <w:right w:w="40.0" w:type="dxa"/>
            </w:tcMar>
            <w:vAlign w:val="bottom"/>
          </w:tcPr>
          <w:p w:rsidR="00000000" w:rsidDel="00000000" w:rsidP="00000000" w:rsidRDefault="00000000" w:rsidRPr="00000000" w14:paraId="0000066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4,00</w:t>
            </w:r>
            <w:r w:rsidDel="00000000" w:rsidR="00000000" w:rsidRPr="00000000">
              <w:rPr>
                <w:rtl w:val="0"/>
              </w:rPr>
            </w:r>
          </w:p>
        </w:tc>
        <w:tc>
          <w:tcPr>
            <w:tcBorders>
              <w:top w:color="000000" w:space="0" w:sz="4" w:val="single"/>
              <w:left w:color="000000" w:space="0" w:sz="7" w:val="dotted"/>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6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8</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68">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6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6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7" w:val="single"/>
              <w:left w:color="000000" w:space="0" w:sz="4" w:val="single"/>
              <w:bottom w:color="000000" w:space="0" w:sz="4"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6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6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7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67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w:t>
            </w:r>
            <w:r w:rsidDel="00000000" w:rsidR="00000000" w:rsidRPr="00000000">
              <w:rPr>
                <w:rtl w:val="0"/>
              </w:rPr>
            </w:r>
          </w:p>
        </w:tc>
        <w:tc>
          <w:tcPr>
            <w:tcBorders>
              <w:top w:color="000000" w:space="0" w:sz="7" w:val="single"/>
              <w:left w:color="000000" w:space="0" w:sz="7" w:val="single"/>
              <w:bottom w:color="000000" w:space="0" w:sz="4"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67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8,00</w:t>
            </w:r>
            <w:r w:rsidDel="00000000" w:rsidR="00000000" w:rsidRPr="00000000">
              <w:rPr>
                <w:rtl w:val="0"/>
              </w:rPr>
            </w:r>
          </w:p>
        </w:tc>
        <w:tc>
          <w:tcPr>
            <w:tcBorders>
              <w:top w:color="000000" w:space="0" w:sz="7" w:val="single"/>
              <w:left w:color="000000" w:space="0" w:sz="7" w:val="single"/>
              <w:bottom w:color="000000" w:space="0" w:sz="4" w:val="single"/>
              <w:right w:color="000000" w:space="0" w:sz="7" w:val="dotted"/>
            </w:tcBorders>
            <w:tcMar>
              <w:top w:w="0.0" w:type="dxa"/>
              <w:left w:w="40.0" w:type="dxa"/>
              <w:bottom w:w="0.0" w:type="dxa"/>
              <w:right w:w="40.0" w:type="dxa"/>
            </w:tcMar>
            <w:vAlign w:val="bottom"/>
          </w:tcPr>
          <w:p w:rsidR="00000000" w:rsidDel="00000000" w:rsidP="00000000" w:rsidRDefault="00000000" w:rsidRPr="00000000" w14:paraId="0000067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6,00</w:t>
            </w:r>
            <w:r w:rsidDel="00000000" w:rsidR="00000000" w:rsidRPr="00000000">
              <w:rPr>
                <w:rtl w:val="0"/>
              </w:rPr>
            </w:r>
          </w:p>
        </w:tc>
        <w:tc>
          <w:tcPr>
            <w:tcBorders>
              <w:top w:color="000000" w:space="0" w:sz="4" w:val="single"/>
              <w:left w:color="000000" w:space="0" w:sz="7" w:val="dotted"/>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7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1</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7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77">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e6e6ff" w:val="clear"/>
            <w:tcMar>
              <w:top w:w="0.0" w:type="dxa"/>
              <w:left w:w="40.0" w:type="dxa"/>
              <w:bottom w:w="0.0" w:type="dxa"/>
              <w:right w:w="40.0" w:type="dxa"/>
            </w:tcMar>
            <w:vAlign w:val="center"/>
          </w:tcPr>
          <w:p w:rsidR="00000000" w:rsidDel="00000000" w:rsidP="00000000" w:rsidRDefault="00000000" w:rsidRPr="00000000" w14:paraId="00000678">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7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37,50%</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8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33,33%</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81">
            <w:pPr>
              <w:rPr>
                <w:rFonts w:ascii="Calibri" w:cs="Calibri" w:eastAsia="Calibri" w:hAnsi="Calibri"/>
                <w:b w:val="1"/>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82">
            <w:pPr>
              <w:jc w:val="cente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3">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4">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8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8D">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8E">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8F">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JARDÍN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9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96">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98">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9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9A">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9B">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9C">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9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9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9F">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1">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2">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A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A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A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8</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A9">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C">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D">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AF">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B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B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B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B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B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B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1</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B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B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B8">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6B9">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C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-40,00%</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6C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62,50%</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C2">
            <w:pPr>
              <w:rPr>
                <w:rFonts w:ascii="Calibri" w:cs="Calibri" w:eastAsia="Calibri" w:hAnsi="Calibri"/>
                <w:b w:val="1"/>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C3">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4">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5">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6">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C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C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CE">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CF">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0">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CASTILLO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6D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D7">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6D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DA">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DB">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6DC">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DD">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D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D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E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E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E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20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6EA">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C">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E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F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F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F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6F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F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F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6F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2</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6F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F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6F9">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6FA">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0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0,00%</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0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13,33%</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3">
            <w:pPr>
              <w:rPr>
                <w:rFonts w:ascii="Calibri" w:cs="Calibri" w:eastAsia="Calibri" w:hAnsi="Calibri"/>
                <w:b w:val="1"/>
                <w:sz w:val="20"/>
                <w:szCs w:val="20"/>
              </w:rPr>
            </w:pPr>
            <w:r w:rsidDel="00000000" w:rsidR="00000000" w:rsidRPr="00000000">
              <w:rPr>
                <w:rtl w:val="0"/>
              </w:rPr>
            </w:r>
          </w:p>
        </w:tc>
      </w:tr>
      <w:tr>
        <w:trPr>
          <w:cantSplit w:val="0"/>
          <w:trHeight w:val="285" w:hRule="atLeast"/>
          <w:tblHeader w:val="0"/>
        </w:trPr>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04">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5">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6">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7">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8">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9">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A">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B">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C">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0F">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10">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11">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MONUMENTO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1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18">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1A">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1B">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1C">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1D">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1E">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1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2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20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2B">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C">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2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3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3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3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3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3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3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1</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3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3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3A">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e6e6ff" w:val="clear"/>
            <w:tcMar>
              <w:top w:w="0.0" w:type="dxa"/>
              <w:left w:w="40.0" w:type="dxa"/>
              <w:bottom w:w="0.0" w:type="dxa"/>
              <w:right w:w="40.0" w:type="dxa"/>
            </w:tcMar>
            <w:vAlign w:val="center"/>
          </w:tcPr>
          <w:p w:rsidR="00000000" w:rsidDel="00000000" w:rsidP="00000000" w:rsidRDefault="00000000" w:rsidRPr="00000000" w14:paraId="0000073B">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4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26,32%</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4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21,05%</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4">
            <w:pPr>
              <w:rPr>
                <w:rFonts w:ascii="Calibri" w:cs="Calibri" w:eastAsia="Calibri" w:hAnsi="Calibri"/>
                <w:b w:val="1"/>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center"/>
          </w:tcPr>
          <w:p w:rsidR="00000000" w:rsidDel="00000000" w:rsidP="00000000" w:rsidRDefault="00000000" w:rsidRPr="00000000" w14:paraId="00000745">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6">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7">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8">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C">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E">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F">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0">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1">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2">
            <w:pPr>
              <w:jc w:val="center"/>
              <w:rPr>
                <w:rFonts w:ascii="Calibri" w:cs="Calibri" w:eastAsia="Calibri" w:hAnsi="Calibri"/>
                <w:b w:val="1"/>
                <w:sz w:val="20"/>
                <w:szCs w:val="20"/>
                <w:u w:val="single"/>
              </w:rPr>
            </w:pPr>
            <w:r w:rsidDel="00000000" w:rsidR="00000000" w:rsidRPr="00000000">
              <w:rPr>
                <w:rFonts w:ascii="Arial" w:cs="Arial" w:eastAsia="Arial" w:hAnsi="Arial"/>
                <w:b w:val="1"/>
                <w:u w:val="single"/>
                <w:rtl w:val="0"/>
              </w:rPr>
              <w:t xml:space="preserve">MONTAÑAS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OCT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NOV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5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16"/>
                <w:szCs w:val="16"/>
                <w:rtl w:val="0"/>
              </w:rPr>
              <w:t xml:space="preserve">DIC 2.022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5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Total Periodo 2021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5B">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5C">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5D">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Promedio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center"/>
          </w:tcPr>
          <w:p w:rsidR="00000000" w:rsidDel="00000000" w:rsidP="00000000" w:rsidRDefault="00000000" w:rsidRPr="00000000" w14:paraId="0000075E">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Valor Admisible</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5F">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6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6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6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7,00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20</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6C">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6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7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7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775">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6">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5,67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7">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7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i w:val="1"/>
                <w:sz w:val="20"/>
                <w:szCs w:val="20"/>
                <w:rtl w:val="0"/>
              </w:rPr>
              <w:t xml:space="preserve">2</w:t>
            </w:r>
            <w:r w:rsidDel="00000000" w:rsidR="00000000" w:rsidRPr="00000000">
              <w:rPr>
                <w:rtl w:val="0"/>
              </w:rPr>
            </w:r>
          </w:p>
        </w:tc>
      </w:tr>
      <w:tr>
        <w:trPr>
          <w:cantSplit w:val="0"/>
          <w:trHeight w:val="285" w:hRule="atLeast"/>
          <w:tblHeader w:val="0"/>
        </w:trPr>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7A">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77B">
            <w:pPr>
              <w:rPr>
                <w:rFonts w:ascii="Calibri" w:cs="Calibri" w:eastAsia="Calibri" w:hAnsi="Calibri"/>
                <w:b w:val="1"/>
                <w:sz w:val="20"/>
                <w:szCs w:val="20"/>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e6e6ff" w:val="clear"/>
            <w:tcMar>
              <w:top w:w="0.0" w:type="dxa"/>
              <w:left w:w="40.0" w:type="dxa"/>
              <w:bottom w:w="0.0" w:type="dxa"/>
              <w:right w:w="40.0" w:type="dxa"/>
            </w:tcMar>
            <w:vAlign w:val="center"/>
          </w:tcPr>
          <w:p w:rsidR="00000000" w:rsidDel="00000000" w:rsidP="00000000" w:rsidRDefault="00000000" w:rsidRPr="00000000" w14:paraId="0000077C">
            <w:pPr>
              <w:jc w:val="right"/>
              <w:rPr>
                <w:rFonts w:ascii="Calibri" w:cs="Calibri" w:eastAsia="Calibri" w:hAnsi="Calibri"/>
                <w:b w:val="1"/>
                <w:sz w:val="20"/>
                <w:szCs w:val="20"/>
              </w:rPr>
            </w:pPr>
            <w:r w:rsidDel="00000000" w:rsidR="00000000" w:rsidRPr="00000000">
              <w:rPr>
                <w:rFonts w:ascii="Arial" w:cs="Arial" w:eastAsia="Arial" w:hAnsi="Arial"/>
                <w:b w:val="1"/>
                <w:i w:val="1"/>
                <w:sz w:val="20"/>
                <w:szCs w:val="20"/>
                <w:rtl w:val="0"/>
              </w:rPr>
              <w:t xml:space="preserve">Porcentaje Cerradas / Total Incidencias</w:t>
            </w:r>
            <w:r w:rsidDel="00000000" w:rsidR="00000000" w:rsidRPr="00000000">
              <w:rPr>
                <w:rtl w:val="0"/>
              </w:rPr>
            </w:r>
          </w:p>
        </w:tc>
        <w:tc>
          <w:tcPr>
            <w:tcBorders>
              <w:top w:color="000000" w:space="0" w:sz="4" w:val="single"/>
              <w:bottom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8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-23,53%</w:t>
            </w:r>
            <w:r w:rsidDel="00000000" w:rsidR="00000000" w:rsidRPr="00000000">
              <w:rPr>
                <w:rtl w:val="0"/>
              </w:rPr>
            </w:r>
          </w:p>
        </w:tc>
        <w:tc>
          <w:tcPr>
            <w:tcBorders>
              <w:top w:color="000000" w:space="0" w:sz="4" w:val="single"/>
              <w:bottom w:color="000000" w:space="0" w:sz="4" w:val="single"/>
              <w:right w:color="000000" w:space="0" w:sz="4" w:val="single"/>
            </w:tcBorders>
            <w:shd w:fill="e6e6ff" w:val="clear"/>
            <w:tcMar>
              <w:top w:w="0.0" w:type="dxa"/>
              <w:left w:w="40.0" w:type="dxa"/>
              <w:bottom w:w="0.0" w:type="dxa"/>
              <w:right w:w="40.0" w:type="dxa"/>
            </w:tcMar>
            <w:vAlign w:val="bottom"/>
          </w:tcPr>
          <w:p w:rsidR="00000000" w:rsidDel="00000000" w:rsidP="00000000" w:rsidRDefault="00000000" w:rsidRPr="00000000" w14:paraId="00000784">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9,09%</w:t>
            </w: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5">
            <w:pPr>
              <w:rPr>
                <w:rFonts w:ascii="Calibri" w:cs="Calibri" w:eastAsia="Calibri" w:hAnsi="Calibri"/>
                <w:b w:val="1"/>
                <w:sz w:val="20"/>
                <w:szCs w:val="20"/>
              </w:rPr>
            </w:pPr>
            <w:r w:rsidDel="00000000" w:rsidR="00000000" w:rsidRPr="00000000">
              <w:rPr>
                <w:rtl w:val="0"/>
              </w:rPr>
            </w:r>
          </w:p>
        </w:tc>
      </w:tr>
      <w:tr>
        <w:trPr>
          <w:cantSplit w:val="0"/>
          <w:trHeight w:val="135" w:hRule="atLeast"/>
          <w:tblHeader w:val="0"/>
        </w:trPr>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6">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7">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8">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9">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A">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B">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C">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D">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E">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8F">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0">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1">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2">
            <w:pPr>
              <w:rPr>
                <w:rFonts w:ascii="Calibri" w:cs="Calibri" w:eastAsia="Calibri" w:hAnsi="Calibri"/>
                <w:b w:val="1"/>
                <w:sz w:val="20"/>
                <w:szCs w:val="20"/>
              </w:rPr>
            </w:pPr>
            <w:r w:rsidDel="00000000" w:rsidR="00000000" w:rsidRPr="00000000">
              <w:rPr>
                <w:rtl w:val="0"/>
              </w:rPr>
            </w:r>
          </w:p>
        </w:tc>
      </w:tr>
      <w:tr>
        <w:trPr>
          <w:cantSplit w:val="0"/>
          <w:trHeight w:val="135" w:hRule="atLeast"/>
          <w:tblHeader w:val="0"/>
        </w:trPr>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3">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4">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5">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6">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7">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8">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9">
            <w:pPr>
              <w:rPr>
                <w:rFonts w:ascii="Calibri" w:cs="Calibri" w:eastAsia="Calibri" w:hAnsi="Calibri"/>
                <w:b w:val="1"/>
                <w:sz w:val="20"/>
                <w:szCs w:val="20"/>
              </w:rPr>
            </w:pPr>
            <w:r w:rsidDel="00000000" w:rsidR="00000000" w:rsidRPr="00000000">
              <w:rPr>
                <w:rtl w:val="0"/>
              </w:rPr>
            </w:r>
          </w:p>
        </w:tc>
        <w:tc>
          <w:tcPr>
            <w:tcBorders>
              <w:left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A">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B">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C">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D">
            <w:pPr>
              <w:rPr>
                <w:rFonts w:ascii="Calibri" w:cs="Calibri" w:eastAsia="Calibri" w:hAnsi="Calibri"/>
                <w:b w:val="1"/>
                <w:sz w:val="20"/>
                <w:szCs w:val="20"/>
              </w:rPr>
            </w:pPr>
            <w:r w:rsidDel="00000000" w:rsidR="00000000" w:rsidRPr="00000000">
              <w:rPr>
                <w:rtl w:val="0"/>
              </w:rPr>
            </w:r>
          </w:p>
        </w:tc>
        <w:tc>
          <w:tcPr>
            <w:tcBorders>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E">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9F">
            <w:pPr>
              <w:rPr>
                <w:rFonts w:ascii="Calibri" w:cs="Calibri" w:eastAsia="Calibri" w:hAnsi="Calibri"/>
                <w:b w:val="1"/>
                <w:sz w:val="20"/>
                <w:szCs w:val="20"/>
              </w:rPr>
            </w:pPr>
            <w:r w:rsidDel="00000000" w:rsidR="00000000" w:rsidRPr="00000000">
              <w:rPr>
                <w:rtl w:val="0"/>
              </w:rPr>
            </w:r>
          </w:p>
        </w:tc>
      </w:tr>
      <w:tr>
        <w:trPr>
          <w:cantSplit w:val="0"/>
          <w:trHeight w:val="3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A0">
            <w:pPr>
              <w:jc w:val="right"/>
              <w:rPr>
                <w:rFonts w:ascii="Calibri" w:cs="Calibri" w:eastAsia="Calibri" w:hAnsi="Calibri"/>
                <w:b w:val="1"/>
                <w:sz w:val="20"/>
                <w:szCs w:val="20"/>
              </w:rPr>
            </w:pPr>
            <w:r w:rsidDel="00000000" w:rsidR="00000000" w:rsidRPr="00000000">
              <w:rPr>
                <w:rFonts w:ascii="Arial" w:cs="Arial" w:eastAsia="Arial" w:hAnsi="Arial"/>
                <w:b w:val="1"/>
                <w:sz w:val="22"/>
                <w:szCs w:val="22"/>
                <w:rtl w:val="0"/>
              </w:rPr>
              <w:t xml:space="preserve">RESUMEN PERIODO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A3">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CACT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A4">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CACT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A5">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A6">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8">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9">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A">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B">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AC">
            <w:pPr>
              <w:rPr>
                <w:rFonts w:ascii="Calibri" w:cs="Calibri" w:eastAsia="Calibri" w:hAnsi="Calibri"/>
                <w:b w:val="1"/>
                <w:sz w:val="20"/>
                <w:szCs w:val="20"/>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AD">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B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B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-29</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-32,6%</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5">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6">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7">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8">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B9">
            <w:pPr>
              <w:rPr>
                <w:rFonts w:ascii="Calibri" w:cs="Calibri" w:eastAsia="Calibri" w:hAnsi="Calibri"/>
                <w:b w:val="1"/>
                <w:sz w:val="20"/>
                <w:szCs w:val="20"/>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BA">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BD">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BE">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BF">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C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-17,3%</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2">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3">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4">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5">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6">
            <w:pPr>
              <w:rPr>
                <w:rFonts w:ascii="Calibri" w:cs="Calibri" w:eastAsia="Calibri" w:hAnsi="Calibri"/>
                <w:b w:val="1"/>
                <w:sz w:val="20"/>
                <w:szCs w:val="20"/>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C7">
            <w:pPr>
              <w:jc w:val="right"/>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bottom"/>
          </w:tcPr>
          <w:p w:rsidR="00000000" w:rsidDel="00000000" w:rsidP="00000000" w:rsidRDefault="00000000" w:rsidRPr="00000000" w14:paraId="000007C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9,18%</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bottom"/>
          </w:tcPr>
          <w:p w:rsidR="00000000" w:rsidDel="00000000" w:rsidP="00000000" w:rsidRDefault="00000000" w:rsidRPr="00000000" w14:paraId="000007CB">
            <w:pPr>
              <w:widowControl w:val="0"/>
              <w:spacing w:line="276" w:lineRule="auto"/>
              <w:jc w:val="center"/>
              <w:rPr>
                <w:rFonts w:ascii="Calibri" w:cs="Calibri" w:eastAsia="Calibri" w:hAnsi="Calibri"/>
                <w:sz w:val="19"/>
                <w:szCs w:val="19"/>
              </w:rPr>
            </w:pPr>
            <w:r w:rsidDel="00000000" w:rsidR="00000000" w:rsidRPr="00000000">
              <w:rPr>
                <w:rFonts w:ascii="Arial" w:cs="Arial" w:eastAsia="Arial" w:hAnsi="Arial"/>
                <w:b w:val="1"/>
                <w:i w:val="1"/>
                <w:sz w:val="19"/>
                <w:szCs w:val="19"/>
                <w:rtl w:val="0"/>
              </w:rPr>
              <w:t xml:space="preserve">25,93%</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bottom"/>
          </w:tcPr>
          <w:p w:rsidR="00000000" w:rsidDel="00000000" w:rsidP="00000000" w:rsidRDefault="00000000" w:rsidRPr="00000000" w14:paraId="000007CC">
            <w:pPr>
              <w:widowControl w:val="0"/>
              <w:spacing w:line="276" w:lineRule="auto"/>
              <w:jc w:val="center"/>
              <w:rPr>
                <w:rFonts w:ascii="Calibri" w:cs="Calibri" w:eastAsia="Calibri" w:hAnsi="Calibri"/>
                <w:sz w:val="19"/>
                <w:szCs w:val="19"/>
              </w:rPr>
            </w:pPr>
            <w:r w:rsidDel="00000000" w:rsidR="00000000" w:rsidRPr="00000000">
              <w:rPr>
                <w:rFonts w:ascii="Arial" w:cs="Arial" w:eastAsia="Arial" w:hAnsi="Arial"/>
                <w:b w:val="1"/>
                <w:i w:val="1"/>
                <w:sz w:val="19"/>
                <w:szCs w:val="19"/>
                <w:rtl w:val="0"/>
              </w:rPr>
              <w:t xml:space="preserve">16,74%</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CF">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0">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1">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D2">
            <w:pPr>
              <w:rPr>
                <w:rFonts w:ascii="Calibri" w:cs="Calibri" w:eastAsia="Calibri" w:hAnsi="Calibri"/>
                <w:b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D3">
            <w:pPr>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7D4">
      <w:pPr>
        <w:rPr>
          <w:b w:val="1"/>
          <w:u w:val="single"/>
        </w:rPr>
      </w:pPr>
      <w:r w:rsidDel="00000000" w:rsidR="00000000" w:rsidRPr="00000000">
        <w:rPr>
          <w:rtl w:val="0"/>
        </w:rPr>
      </w:r>
    </w:p>
    <w:tbl>
      <w:tblPr>
        <w:tblStyle w:val="Table8"/>
        <w:tblW w:w="10920.0" w:type="dxa"/>
        <w:jc w:val="left"/>
        <w:tblInd w:w="-5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630"/>
        <w:gridCol w:w="600"/>
        <w:gridCol w:w="720"/>
        <w:gridCol w:w="855"/>
        <w:gridCol w:w="780"/>
        <w:gridCol w:w="630"/>
        <w:gridCol w:w="510"/>
        <w:gridCol w:w="630"/>
        <w:gridCol w:w="540"/>
        <w:gridCol w:w="1020"/>
        <w:gridCol w:w="900"/>
        <w:gridCol w:w="855"/>
        <w:tblGridChange w:id="0">
          <w:tblGrid>
            <w:gridCol w:w="2250"/>
            <w:gridCol w:w="630"/>
            <w:gridCol w:w="600"/>
            <w:gridCol w:w="720"/>
            <w:gridCol w:w="855"/>
            <w:gridCol w:w="780"/>
            <w:gridCol w:w="630"/>
            <w:gridCol w:w="510"/>
            <w:gridCol w:w="630"/>
            <w:gridCol w:w="540"/>
            <w:gridCol w:w="1020"/>
            <w:gridCol w:w="900"/>
            <w:gridCol w:w="855"/>
          </w:tblGrid>
        </w:tblGridChange>
      </w:tblGrid>
      <w:tr>
        <w:trPr>
          <w:cantSplit w:val="0"/>
          <w:trHeight w:val="39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D5">
            <w:pPr>
              <w:jc w:val="right"/>
              <w:rPr>
                <w:rFonts w:ascii="Calibri" w:cs="Calibri" w:eastAsia="Calibri" w:hAnsi="Calibri"/>
                <w:b w:val="1"/>
                <w:sz w:val="20"/>
                <w:szCs w:val="20"/>
              </w:rPr>
            </w:pPr>
            <w:r w:rsidDel="00000000" w:rsidR="00000000" w:rsidRPr="00000000">
              <w:rPr>
                <w:rFonts w:ascii="Arial" w:cs="Arial" w:eastAsia="Arial" w:hAnsi="Arial"/>
                <w:b w:val="1"/>
                <w:sz w:val="22"/>
                <w:szCs w:val="22"/>
                <w:rtl w:val="0"/>
              </w:rPr>
              <w:t xml:space="preserve">RESUMEN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D8">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CACT 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Mar>
              <w:top w:w="0.0" w:type="dxa"/>
              <w:left w:w="40.0" w:type="dxa"/>
              <w:bottom w:w="0.0" w:type="dxa"/>
              <w:right w:w="40.0" w:type="dxa"/>
            </w:tcMar>
            <w:vAlign w:val="bottom"/>
          </w:tcPr>
          <w:p w:rsidR="00000000" w:rsidDel="00000000" w:rsidP="00000000" w:rsidRDefault="00000000" w:rsidRPr="00000000" w14:paraId="000007D9">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CACT 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DA">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Dif.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fe2f3" w:val="clear"/>
            <w:tcMar>
              <w:top w:w="0.0" w:type="dxa"/>
              <w:left w:w="40.0" w:type="dxa"/>
              <w:bottom w:w="0.0" w:type="dxa"/>
              <w:right w:w="40.0" w:type="dxa"/>
            </w:tcMar>
            <w:vAlign w:val="center"/>
          </w:tcPr>
          <w:p w:rsidR="00000000" w:rsidDel="00000000" w:rsidP="00000000" w:rsidRDefault="00000000" w:rsidRPr="00000000" w14:paraId="000007DB">
            <w:pPr>
              <w:jc w:val="center"/>
              <w:rPr>
                <w:rFonts w:ascii="Calibri" w:cs="Calibri" w:eastAsia="Calibri" w:hAnsi="Calibri"/>
                <w:b w:val="1"/>
                <w:sz w:val="20"/>
                <w:szCs w:val="20"/>
              </w:rPr>
            </w:pPr>
            <w:r w:rsidDel="00000000" w:rsidR="00000000" w:rsidRPr="00000000">
              <w:rPr>
                <w:rFonts w:ascii="Arial" w:cs="Arial" w:eastAsia="Arial" w:hAnsi="Arial"/>
                <w:b w:val="1"/>
                <w:sz w:val="16"/>
                <w:szCs w:val="16"/>
                <w:rtl w:val="0"/>
              </w:rPr>
              <w:t xml:space="preserve">%</w:t>
            </w: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DD">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Abiertas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E0">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297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E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3">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2,4%</w:t>
            </w: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7E5">
            <w:pPr>
              <w:jc w:val="right"/>
              <w:rPr>
                <w:rFonts w:ascii="Calibri" w:cs="Calibri" w:eastAsia="Calibri" w:hAnsi="Calibri"/>
                <w:b w:val="1"/>
                <w:sz w:val="20"/>
                <w:szCs w:val="20"/>
              </w:rPr>
            </w:pPr>
            <w:r w:rsidDel="00000000" w:rsidR="00000000" w:rsidRPr="00000000">
              <w:rPr>
                <w:rFonts w:ascii="Arial" w:cs="Arial" w:eastAsia="Arial" w:hAnsi="Arial"/>
                <w:b w:val="1"/>
                <w:sz w:val="20"/>
                <w:szCs w:val="20"/>
                <w:rtl w:val="0"/>
              </w:rPr>
              <w:t xml:space="preserve">Incidencias Cerradas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E8">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287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center"/>
          </w:tcPr>
          <w:p w:rsidR="00000000" w:rsidDel="00000000" w:rsidP="00000000" w:rsidRDefault="00000000" w:rsidRPr="00000000" w14:paraId="000007E9">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sz w:val="20"/>
                <w:szCs w:val="20"/>
                <w:rtl w:val="0"/>
              </w:rPr>
              <w:t xml:space="preserve">322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A">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35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center"/>
          </w:tcPr>
          <w:p w:rsidR="00000000" w:rsidDel="00000000" w:rsidP="00000000" w:rsidRDefault="00000000" w:rsidRPr="00000000" w14:paraId="000007EB">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sz w:val="20"/>
                <w:szCs w:val="20"/>
                <w:rtl w:val="0"/>
              </w:rPr>
              <w:t xml:space="preserve">12,2%</w:t>
            </w:r>
            <w:r w:rsidDel="00000000" w:rsidR="00000000" w:rsidRPr="00000000">
              <w:rPr>
                <w:rtl w:val="0"/>
              </w:rPr>
            </w:r>
          </w:p>
        </w:tc>
      </w:tr>
      <w:tr>
        <w:trPr>
          <w:cantSplit w:val="0"/>
          <w:trHeight w:val="390" w:hRule="atLeast"/>
          <w:tblHeader w:val="0"/>
        </w:trPr>
        <w:tc>
          <w:tcPr>
            <w:gridSpan w:val="3"/>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ED">
            <w:pPr>
              <w:widowControl w:val="0"/>
              <w:spacing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Porcentaje Cerradas / Total Incidencias</w:t>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F0">
            <w:pPr>
              <w:widowControl w:val="0"/>
              <w:spacing w:line="276" w:lineRule="auto"/>
              <w:jc w:val="center"/>
              <w:rPr>
                <w:rFonts w:ascii="Calibri" w:cs="Calibri" w:eastAsia="Calibri" w:hAnsi="Calibri"/>
                <w:sz w:val="19"/>
                <w:szCs w:val="19"/>
              </w:rPr>
            </w:pPr>
            <w:r w:rsidDel="00000000" w:rsidR="00000000" w:rsidRPr="00000000">
              <w:rPr>
                <w:rFonts w:ascii="Arial" w:cs="Arial" w:eastAsia="Arial" w:hAnsi="Arial"/>
                <w:b w:val="1"/>
                <w:i w:val="1"/>
                <w:sz w:val="19"/>
                <w:szCs w:val="19"/>
                <w:rtl w:val="0"/>
              </w:rPr>
              <w:t xml:space="preserve">-3,48%</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F1">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5,59%</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e6e6ff" w:val="clear"/>
            <w:tcMar>
              <w:top w:w="0.0" w:type="dxa"/>
              <w:left w:w="40.0" w:type="dxa"/>
              <w:bottom w:w="0.0" w:type="dxa"/>
              <w:right w:w="40.0" w:type="dxa"/>
            </w:tcMar>
            <w:vAlign w:val="center"/>
          </w:tcPr>
          <w:p w:rsidR="00000000" w:rsidDel="00000000" w:rsidP="00000000" w:rsidRDefault="00000000" w:rsidRPr="00000000" w14:paraId="000007F2">
            <w:pPr>
              <w:widowControl w:val="0"/>
              <w:spacing w:line="276" w:lineRule="auto"/>
              <w:jc w:val="center"/>
              <w:rPr>
                <w:rFonts w:ascii="Calibri" w:cs="Calibri" w:eastAsia="Calibri" w:hAnsi="Calibri"/>
                <w:sz w:val="20"/>
                <w:szCs w:val="20"/>
              </w:rPr>
            </w:pPr>
            <w:r w:rsidDel="00000000" w:rsidR="00000000" w:rsidRPr="00000000">
              <w:rPr>
                <w:rFonts w:ascii="Arial" w:cs="Arial" w:eastAsia="Arial" w:hAnsi="Arial"/>
                <w:b w:val="1"/>
                <w:i w:val="1"/>
                <w:sz w:val="20"/>
                <w:szCs w:val="20"/>
                <w:rtl w:val="0"/>
              </w:rPr>
              <w:t xml:space="preserve">2,11%</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3">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F4">
            <w:pPr>
              <w:widowControl w:val="0"/>
              <w:spacing w:line="276"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7F5">
      <w:pPr>
        <w:rPr>
          <w:b w:val="1"/>
          <w:u w:val="single"/>
        </w:rPr>
      </w:pPr>
      <w:r w:rsidDel="00000000" w:rsidR="00000000" w:rsidRPr="00000000">
        <w:rPr>
          <w:rtl w:val="0"/>
        </w:rPr>
      </w:r>
    </w:p>
    <w:p w:rsidR="00000000" w:rsidDel="00000000" w:rsidP="00000000" w:rsidRDefault="00000000" w:rsidRPr="00000000" w14:paraId="000007F6">
      <w:pPr>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Resumen de las incidencias.</w:t>
      </w:r>
    </w:p>
    <w:p w:rsidR="00000000" w:rsidDel="00000000" w:rsidP="00000000" w:rsidRDefault="00000000" w:rsidRPr="00000000" w14:paraId="000007F7">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F8">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 respecto a este trimestre y detallando por Centro vemos cómo durante este periodo, prácticamente todos han mejorado y disminuido el número de incidencias detectadas con respecto al año anterior bajando en un -32%. </w:t>
      </w:r>
    </w:p>
    <w:p w:rsidR="00000000" w:rsidDel="00000000" w:rsidP="00000000" w:rsidRDefault="00000000" w:rsidRPr="00000000" w14:paraId="000007F9">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cuanto al número de incidencias abiertas y cerradas, podemos ver como los datos de los Centros a nivel global mejoran, se detectan menos incidencias lo que también influye en que se hayan cerrado menos. A nivel anual hay un ligero incremento de incidencias abiertas que no resulta significativo pero destacamos la mejoría en la resolución de incidencias con un aumento de más del 12% con respecto al año anterior  lo que denota una mejora en la implicación y resolución de las mismas.</w:t>
      </w:r>
    </w:p>
    <w:p w:rsidR="00000000" w:rsidDel="00000000" w:rsidP="00000000" w:rsidRDefault="00000000" w:rsidRPr="00000000" w14:paraId="000007F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FB">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CONCLUSIONES Y RESUMEN ANUAL</w:t>
      </w:r>
    </w:p>
    <w:p w:rsidR="00000000" w:rsidDel="00000000" w:rsidP="00000000" w:rsidRDefault="00000000" w:rsidRPr="00000000" w14:paraId="000007FC">
      <w:pPr>
        <w:jc w:val="both"/>
        <w:rPr>
          <w:rFonts w:ascii="Montserrat" w:cs="Montserrat" w:eastAsia="Montserrat" w:hAnsi="Montserrat"/>
          <w:b w:val="1"/>
          <w:sz w:val="14"/>
          <w:szCs w:val="14"/>
        </w:rPr>
      </w:pPr>
      <w:r w:rsidDel="00000000" w:rsidR="00000000" w:rsidRPr="00000000">
        <w:rPr>
          <w:rtl w:val="0"/>
        </w:rPr>
      </w:r>
    </w:p>
    <w:tbl>
      <w:tblPr>
        <w:tblStyle w:val="Table9"/>
        <w:tblW w:w="10440.0" w:type="dxa"/>
        <w:jc w:val="left"/>
        <w:tblInd w:w="-6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10"/>
        <w:gridCol w:w="480"/>
        <w:gridCol w:w="480"/>
        <w:gridCol w:w="480"/>
        <w:gridCol w:w="480"/>
        <w:gridCol w:w="480"/>
        <w:gridCol w:w="480"/>
        <w:gridCol w:w="480"/>
        <w:gridCol w:w="480"/>
        <w:gridCol w:w="480"/>
        <w:gridCol w:w="480"/>
        <w:gridCol w:w="480"/>
        <w:gridCol w:w="480"/>
        <w:gridCol w:w="480"/>
        <w:gridCol w:w="615"/>
        <w:gridCol w:w="120"/>
        <w:gridCol w:w="540"/>
        <w:gridCol w:w="615"/>
        <w:tblGridChange w:id="0">
          <w:tblGrid>
            <w:gridCol w:w="2310"/>
            <w:gridCol w:w="480"/>
            <w:gridCol w:w="480"/>
            <w:gridCol w:w="480"/>
            <w:gridCol w:w="480"/>
            <w:gridCol w:w="480"/>
            <w:gridCol w:w="480"/>
            <w:gridCol w:w="480"/>
            <w:gridCol w:w="480"/>
            <w:gridCol w:w="480"/>
            <w:gridCol w:w="480"/>
            <w:gridCol w:w="480"/>
            <w:gridCol w:w="480"/>
            <w:gridCol w:w="480"/>
            <w:gridCol w:w="615"/>
            <w:gridCol w:w="120"/>
            <w:gridCol w:w="540"/>
            <w:gridCol w:w="61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7FD">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7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80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80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80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80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80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80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ffffff" w:space="0" w:sz="6" w:val="single"/>
              <w:left w:color="cccccc" w:space="0" w:sz="4" w:val="single"/>
              <w:bottom w:color="ffffff" w:space="0" w:sz="6"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80C">
            <w:pPr>
              <w:widowControl w:val="0"/>
              <w:spacing w:line="276" w:lineRule="auto"/>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80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4" w:val="single"/>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80F">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dotted"/>
              <w:left w:color="cccccc" w:space="0" w:sz="7" w:val="single"/>
              <w:bottom w:color="000000" w:space="0" w:sz="7" w:val="single"/>
              <w:right w:color="000000" w:space="0" w:sz="7" w:val="dotted"/>
            </w:tcBorders>
            <w:shd w:fill="000080" w:val="clear"/>
            <w:tcMar>
              <w:top w:w="0.0" w:type="dxa"/>
              <w:left w:w="40.0" w:type="dxa"/>
              <w:bottom w:w="0.0" w:type="dxa"/>
              <w:right w:w="40.0" w:type="dxa"/>
            </w:tcMar>
            <w:vAlign w:val="center"/>
          </w:tcPr>
          <w:p w:rsidR="00000000" w:rsidDel="00000000" w:rsidP="00000000" w:rsidRDefault="00000000" w:rsidRPr="00000000" w14:paraId="0000081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7" w:val="dotted"/>
              <w:left w:color="cccccc" w:space="0" w:sz="7" w:val="single"/>
              <w:bottom w:color="000000" w:space="0" w:sz="7" w:val="single"/>
              <w:right w:color="000000" w:space="0" w:sz="7" w:val="single"/>
            </w:tcBorders>
            <w:shd w:fill="000080" w:val="clear"/>
            <w:tcMar>
              <w:top w:w="0.0" w:type="dxa"/>
              <w:left w:w="40.0" w:type="dxa"/>
              <w:bottom w:w="0.0" w:type="dxa"/>
              <w:right w:w="40.0" w:type="dxa"/>
            </w:tcMar>
            <w:vAlign w:val="center"/>
          </w:tcPr>
          <w:p w:rsidR="00000000" w:rsidDel="00000000" w:rsidP="00000000" w:rsidRDefault="00000000" w:rsidRPr="00000000" w14:paraId="0000081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fcc99" w:val="clear"/>
            <w:tcMar>
              <w:top w:w="0.0" w:type="dxa"/>
              <w:left w:w="40.0" w:type="dxa"/>
              <w:bottom w:w="0.0" w:type="dxa"/>
              <w:right w:w="40.0" w:type="dxa"/>
            </w:tcMar>
            <w:vAlign w:val="center"/>
          </w:tcPr>
          <w:p w:rsidR="00000000" w:rsidDel="00000000" w:rsidP="00000000" w:rsidRDefault="00000000" w:rsidRPr="00000000" w14:paraId="0000081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fcc99" w:val="clear"/>
            <w:tcMar>
              <w:top w:w="0.0" w:type="dxa"/>
              <w:left w:w="40.0" w:type="dxa"/>
              <w:bottom w:w="0.0" w:type="dxa"/>
              <w:right w:w="40.0" w:type="dxa"/>
            </w:tcMar>
            <w:vAlign w:val="center"/>
          </w:tcPr>
          <w:p w:rsidR="00000000" w:rsidDel="00000000" w:rsidP="00000000" w:rsidRDefault="00000000" w:rsidRPr="00000000" w14:paraId="0000081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ccffcc" w:val="clear"/>
            <w:tcMar>
              <w:top w:w="0.0" w:type="dxa"/>
              <w:left w:w="40.0" w:type="dxa"/>
              <w:bottom w:w="0.0" w:type="dxa"/>
              <w:right w:w="40.0" w:type="dxa"/>
            </w:tcMar>
            <w:vAlign w:val="center"/>
          </w:tcPr>
          <w:p w:rsidR="00000000" w:rsidDel="00000000" w:rsidP="00000000" w:rsidRDefault="00000000" w:rsidRPr="00000000" w14:paraId="0000081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ccffcc" w:val="clear"/>
            <w:tcMar>
              <w:top w:w="0.0" w:type="dxa"/>
              <w:left w:w="40.0" w:type="dxa"/>
              <w:bottom w:w="0.0" w:type="dxa"/>
              <w:right w:w="40.0" w:type="dxa"/>
            </w:tcMar>
            <w:vAlign w:val="center"/>
          </w:tcPr>
          <w:p w:rsidR="00000000" w:rsidDel="00000000" w:rsidP="00000000" w:rsidRDefault="00000000" w:rsidRPr="00000000" w14:paraId="000008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008000" w:val="clear"/>
            <w:tcMar>
              <w:top w:w="0.0" w:type="dxa"/>
              <w:left w:w="40.0" w:type="dxa"/>
              <w:bottom w:w="0.0" w:type="dxa"/>
              <w:right w:w="40.0" w:type="dxa"/>
            </w:tcMar>
            <w:vAlign w:val="center"/>
          </w:tcPr>
          <w:p w:rsidR="00000000" w:rsidDel="00000000" w:rsidP="00000000" w:rsidRDefault="00000000" w:rsidRPr="00000000" w14:paraId="0000081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008000" w:val="clear"/>
            <w:tcMar>
              <w:top w:w="0.0" w:type="dxa"/>
              <w:left w:w="40.0" w:type="dxa"/>
              <w:bottom w:w="0.0" w:type="dxa"/>
              <w:right w:w="40.0" w:type="dxa"/>
            </w:tcMar>
            <w:vAlign w:val="center"/>
          </w:tcPr>
          <w:p w:rsidR="00000000" w:rsidDel="00000000" w:rsidP="00000000" w:rsidRDefault="00000000" w:rsidRPr="00000000" w14:paraId="0000081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9cc00" w:val="clear"/>
            <w:tcMar>
              <w:top w:w="0.0" w:type="dxa"/>
              <w:left w:w="40.0" w:type="dxa"/>
              <w:bottom w:w="0.0" w:type="dxa"/>
              <w:right w:w="40.0" w:type="dxa"/>
            </w:tcMar>
            <w:vAlign w:val="center"/>
          </w:tcPr>
          <w:p w:rsidR="00000000" w:rsidDel="00000000" w:rsidP="00000000" w:rsidRDefault="00000000" w:rsidRPr="00000000" w14:paraId="0000081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9cc00" w:val="clear"/>
            <w:tcMar>
              <w:top w:w="0.0" w:type="dxa"/>
              <w:left w:w="40.0" w:type="dxa"/>
              <w:bottom w:w="0.0" w:type="dxa"/>
              <w:right w:w="40.0" w:type="dxa"/>
            </w:tcMar>
            <w:vAlign w:val="center"/>
          </w:tcPr>
          <w:p w:rsidR="00000000" w:rsidDel="00000000" w:rsidP="00000000" w:rsidRDefault="00000000" w:rsidRPr="00000000" w14:paraId="0000081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9ccff" w:val="clear"/>
            <w:tcMar>
              <w:top w:w="0.0" w:type="dxa"/>
              <w:left w:w="40.0" w:type="dxa"/>
              <w:bottom w:w="0.0" w:type="dxa"/>
              <w:right w:w="40.0" w:type="dxa"/>
            </w:tcMar>
            <w:vAlign w:val="center"/>
          </w:tcPr>
          <w:p w:rsidR="00000000" w:rsidDel="00000000" w:rsidP="00000000" w:rsidRDefault="00000000" w:rsidRPr="00000000" w14:paraId="0000081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9ccff" w:val="clear"/>
            <w:tcMar>
              <w:top w:w="0.0" w:type="dxa"/>
              <w:left w:w="40.0" w:type="dxa"/>
              <w:bottom w:w="0.0" w:type="dxa"/>
              <w:right w:w="40.0" w:type="dxa"/>
            </w:tcMar>
            <w:vAlign w:val="center"/>
          </w:tcPr>
          <w:p w:rsidR="00000000" w:rsidDel="00000000" w:rsidP="00000000" w:rsidRDefault="00000000" w:rsidRPr="00000000" w14:paraId="000008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4bd5e" w:val="clear"/>
            <w:tcMar>
              <w:top w:w="0.0" w:type="dxa"/>
              <w:left w:w="40.0" w:type="dxa"/>
              <w:bottom w:w="0.0" w:type="dxa"/>
              <w:right w:w="40.0" w:type="dxa"/>
            </w:tcMar>
            <w:vAlign w:val="center"/>
          </w:tcPr>
          <w:p w:rsidR="00000000" w:rsidDel="00000000" w:rsidP="00000000" w:rsidRDefault="00000000" w:rsidRPr="00000000" w14:paraId="000008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94bd5e" w:val="clear"/>
            <w:tcMar>
              <w:top w:w="0.0" w:type="dxa"/>
              <w:left w:w="40.0" w:type="dxa"/>
              <w:bottom w:w="0.0" w:type="dxa"/>
              <w:right w:w="40.0" w:type="dxa"/>
            </w:tcMar>
            <w:vAlign w:val="center"/>
          </w:tcPr>
          <w:p w:rsidR="00000000" w:rsidDel="00000000" w:rsidP="00000000" w:rsidRDefault="00000000" w:rsidRPr="00000000" w14:paraId="0000081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ffffff" w:space="0" w:sz="7" w:val="single"/>
              <w:left w:color="cccccc" w:space="0" w:sz="7" w:val="single"/>
              <w:bottom w:color="ffffff" w:space="0" w:sz="7" w:val="single"/>
              <w:right w:color="000000" w:space="0" w:sz="7" w:val="dotted"/>
            </w:tcBorders>
            <w:tcMar>
              <w:top w:w="0.0" w:type="dxa"/>
              <w:left w:w="40.0" w:type="dxa"/>
              <w:bottom w:w="0.0" w:type="dxa"/>
              <w:right w:w="40.0" w:type="dxa"/>
            </w:tcMar>
            <w:vAlign w:val="bottom"/>
          </w:tcPr>
          <w:p w:rsidR="00000000" w:rsidDel="00000000" w:rsidP="00000000" w:rsidRDefault="00000000" w:rsidRPr="00000000" w14:paraId="0000081E">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7" w:val="dotted"/>
              <w:left w:color="cccccc" w:space="0" w:sz="7" w:val="single"/>
              <w:bottom w:color="000000" w:space="0" w:sz="7" w:val="single"/>
              <w:right w:color="000000" w:space="0" w:sz="7" w:val="dotted"/>
            </w:tcBorders>
            <w:shd w:fill="4b1f6f" w:val="clear"/>
            <w:tcMar>
              <w:top w:w="0.0" w:type="dxa"/>
              <w:left w:w="40.0" w:type="dxa"/>
              <w:bottom w:w="0.0" w:type="dxa"/>
              <w:right w:w="40.0" w:type="dxa"/>
            </w:tcMar>
            <w:vAlign w:val="center"/>
          </w:tcPr>
          <w:p w:rsidR="00000000" w:rsidDel="00000000" w:rsidP="00000000" w:rsidRDefault="00000000" w:rsidRPr="00000000" w14:paraId="0000081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7" w:val="dotted"/>
              <w:left w:color="cccccc" w:space="0" w:sz="7" w:val="single"/>
              <w:bottom w:color="000000" w:space="0" w:sz="7" w:val="single"/>
              <w:right w:color="000000" w:space="0" w:sz="7" w:val="dotted"/>
            </w:tcBorders>
            <w:shd w:fill="4b1f6f" w:val="clear"/>
            <w:tcMar>
              <w:top w:w="0.0" w:type="dxa"/>
              <w:left w:w="40.0" w:type="dxa"/>
              <w:bottom w:w="0.0" w:type="dxa"/>
              <w:right w:w="40.0" w:type="dxa"/>
            </w:tcMar>
            <w:vAlign w:val="center"/>
          </w:tcPr>
          <w:p w:rsidR="00000000" w:rsidDel="00000000" w:rsidP="00000000" w:rsidRDefault="00000000" w:rsidRPr="00000000" w14:paraId="0000082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2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Jameos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0000" w:val="clear"/>
            <w:tcMar>
              <w:top w:w="0.0" w:type="dxa"/>
              <w:left w:w="40.0" w:type="dxa"/>
              <w:bottom w:w="0.0" w:type="dxa"/>
              <w:right w:w="40.0" w:type="dxa"/>
            </w:tcMar>
            <w:vAlign w:val="bottom"/>
          </w:tcPr>
          <w:p w:rsidR="00000000" w:rsidDel="00000000" w:rsidP="00000000" w:rsidRDefault="00000000" w:rsidRPr="00000000" w14:paraId="000008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3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3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Jardín</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0000" w:val="clear"/>
            <w:tcMar>
              <w:top w:w="0.0" w:type="dxa"/>
              <w:left w:w="40.0" w:type="dxa"/>
              <w:bottom w:w="0.0" w:type="dxa"/>
              <w:right w:w="40.0" w:type="dxa"/>
            </w:tcMar>
            <w:vAlign w:val="bottom"/>
          </w:tcPr>
          <w:p w:rsidR="00000000" w:rsidDel="00000000" w:rsidP="00000000" w:rsidRDefault="00000000" w:rsidRPr="00000000" w14:paraId="0000083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0000" w:val="clear"/>
            <w:tcMar>
              <w:top w:w="0.0" w:type="dxa"/>
              <w:left w:w="40.0" w:type="dxa"/>
              <w:bottom w:w="0.0" w:type="dxa"/>
              <w:right w:w="40.0" w:type="dxa"/>
            </w:tcMar>
            <w:vAlign w:val="bottom"/>
          </w:tcPr>
          <w:p w:rsidR="00000000" w:rsidDel="00000000" w:rsidP="00000000" w:rsidRDefault="00000000" w:rsidRPr="00000000" w14:paraId="000008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42">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Mirador</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4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54">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5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Montañas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66">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6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Monumento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0000" w:val="clear"/>
            <w:tcMar>
              <w:top w:w="0.0" w:type="dxa"/>
              <w:left w:w="40.0" w:type="dxa"/>
              <w:bottom w:w="0.0" w:type="dxa"/>
              <w:right w:w="40.0" w:type="dxa"/>
            </w:tcMar>
            <w:vAlign w:val="bottom"/>
          </w:tcPr>
          <w:p w:rsidR="00000000" w:rsidDel="00000000" w:rsidP="00000000" w:rsidRDefault="00000000" w:rsidRPr="00000000" w14:paraId="0000086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6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0000" w:val="clear"/>
            <w:tcMar>
              <w:top w:w="0.0" w:type="dxa"/>
              <w:left w:w="40.0" w:type="dxa"/>
              <w:bottom w:w="0.0" w:type="dxa"/>
              <w:right w:w="40.0" w:type="dxa"/>
            </w:tcMar>
            <w:vAlign w:val="bottom"/>
          </w:tcPr>
          <w:p w:rsidR="00000000" w:rsidDel="00000000" w:rsidP="00000000" w:rsidRDefault="00000000" w:rsidRPr="00000000" w14:paraId="0000087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78">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cccccc" w:space="0" w:sz="6" w:val="single"/>
              <w:left w:color="000000" w:space="0" w:sz="6" w:val="single"/>
              <w:bottom w:color="000000" w:space="0" w:sz="6"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7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 Castillo</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7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88A">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6e6e6" w:val="clear"/>
            <w:tcMar>
              <w:top w:w="0.0" w:type="dxa"/>
              <w:left w:w="40.0" w:type="dxa"/>
              <w:bottom w:w="0.0" w:type="dxa"/>
              <w:right w:w="40.0" w:type="dxa"/>
            </w:tcMar>
            <w:vAlign w:val="bottom"/>
          </w:tcPr>
          <w:p w:rsidR="00000000" w:rsidDel="00000000" w:rsidP="00000000" w:rsidRDefault="00000000" w:rsidRPr="00000000" w14:paraId="0000088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bl>
    <w:p w:rsidR="00000000" w:rsidDel="00000000" w:rsidP="00000000" w:rsidRDefault="00000000" w:rsidRPr="00000000" w14:paraId="0000088D">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8E">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Como conclusiones generales podemos decir que la totalidad de los Centros muestran una buena implantación y asimilación de todo el sistema de control y seguridad alimentaría ya que todos han acabado el año con una media anual por encima de 90 puntos, incluso mejorando las buenas puntuaciones del año anterior.</w:t>
      </w:r>
    </w:p>
    <w:p w:rsidR="00000000" w:rsidDel="00000000" w:rsidP="00000000" w:rsidRDefault="00000000" w:rsidRPr="00000000" w14:paraId="0000088F">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890">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Sobre los aspectos que puntualmente han salido con puntuación inferior a 90 detallar lo siguiente:</w:t>
      </w:r>
    </w:p>
    <w:p w:rsidR="00000000" w:rsidDel="00000000" w:rsidP="00000000" w:rsidRDefault="00000000" w:rsidRPr="00000000" w14:paraId="00000891">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Jardín, Jameos, Monumento y Almacén se tiene que seguir trabajando en la mejora en cuanto a registros y etiquetado, haciendo ver al personal la importancia de que no se trata sólo de cumplimentar los registros de manera sistemática sino que son una herramienta que garantiza la realización de las tareas establecidas  y deja constancia de que estas se han llevado a cabo de la manera correcta  y en la frecuencia establecida. </w:t>
      </w:r>
    </w:p>
    <w:p w:rsidR="00000000" w:rsidDel="00000000" w:rsidP="00000000" w:rsidRDefault="00000000" w:rsidRPr="00000000" w14:paraId="00000892">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Un positivo puntual en la analítica de aguas de Jardín de Cactus en el mes de enero, lo que se puso en conocimiento de los responsables del Departamento de Fontanería para que llevaran a cabo las medidas de control necesarias y que quedó corregida de manera inmediata tal y como se puede ver en el resto de analíticas.</w:t>
      </w:r>
    </w:p>
    <w:p w:rsidR="00000000" w:rsidDel="00000000" w:rsidP="00000000" w:rsidRDefault="00000000" w:rsidRPr="00000000" w14:paraId="00000893">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cuanto a la limpieza en Monumento, a pesar de la mejoría con respecto al año anterior podemos decir que se siguen detectando bastantes incidencias, especialmente relacionadas con el Departamento de Sala que son corregidas en su mayoría de manera inmediata, pero que en algunos casos se vuelven a repetir con el tiempo, por falta de limpieza ya que no se consigue una buena implicación del personal para que lleve a cabo estas tareas.</w:t>
      </w:r>
    </w:p>
    <w:p w:rsidR="00000000" w:rsidDel="00000000" w:rsidP="00000000" w:rsidRDefault="00000000" w:rsidRPr="00000000" w14:paraId="00000894">
      <w:pPr>
        <w:spacing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95">
      <w:pPr>
        <w:spacing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el siguiente cuadro resumen podemos ver la evolución trimestral de cada Centro:</w:t>
      </w:r>
    </w:p>
    <w:p w:rsidR="00000000" w:rsidDel="00000000" w:rsidP="00000000" w:rsidRDefault="00000000" w:rsidRPr="00000000" w14:paraId="00000896">
      <w:pPr>
        <w:jc w:val="both"/>
        <w:rPr>
          <w:rFonts w:ascii="Montserrat" w:cs="Montserrat" w:eastAsia="Montserrat" w:hAnsi="Montserrat"/>
          <w:sz w:val="22"/>
          <w:szCs w:val="22"/>
        </w:rPr>
      </w:pPr>
      <w:r w:rsidDel="00000000" w:rsidR="00000000" w:rsidRPr="00000000">
        <w:rPr>
          <w:rtl w:val="0"/>
        </w:rPr>
      </w:r>
    </w:p>
    <w:tbl>
      <w:tblPr>
        <w:tblStyle w:val="Table10"/>
        <w:tblW w:w="977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78.811625925491"/>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583.6126454342461"/>
        <w:gridCol w:w="72.95158067928077"/>
        <w:gridCol w:w="510.6610647549654"/>
        <w:gridCol w:w="583.6126454342461"/>
        <w:tblGridChange w:id="0">
          <w:tblGrid>
            <w:gridCol w:w="1978.811625925491"/>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465.06632683041494"/>
            <w:gridCol w:w="583.6126454342461"/>
            <w:gridCol w:w="72.95158067928077"/>
            <w:gridCol w:w="510.6610647549654"/>
            <w:gridCol w:w="583.6126454342461"/>
          </w:tblGrid>
        </w:tblGridChange>
      </w:tblGrid>
      <w:tr>
        <w:trPr>
          <w:cantSplit w:val="0"/>
          <w:trHeight w:val="360" w:hRule="atLeast"/>
          <w:tblHeader w:val="0"/>
        </w:trPr>
        <w:tc>
          <w:tcPr>
            <w:gridSpan w:val="18"/>
            <w:tcBorders>
              <w:top w:color="000000" w:space="0" w:sz="0" w:val="nil"/>
              <w:left w:color="000000" w:space="0" w:sz="0" w:val="nil"/>
              <w:bottom w:color="000000" w:space="0" w:sz="0" w:val="nil"/>
              <w:right w:color="000000" w:space="0" w:sz="0" w:val="nil"/>
            </w:tcBorders>
            <w:shd w:fill="1c4587" w:val="clear"/>
            <w:tcMar>
              <w:top w:w="0.0" w:type="dxa"/>
              <w:left w:w="40.0" w:type="dxa"/>
              <w:bottom w:w="0.0" w:type="dxa"/>
              <w:right w:w="40.0" w:type="dxa"/>
            </w:tcMar>
            <w:vAlign w:val="bottom"/>
          </w:tcPr>
          <w:p w:rsidR="00000000" w:rsidDel="00000000" w:rsidP="00000000" w:rsidRDefault="00000000" w:rsidRPr="00000000" w14:paraId="00000897">
            <w:pPr>
              <w:jc w:val="center"/>
              <w:rPr>
                <w:rFonts w:ascii="Calibri" w:cs="Calibri" w:eastAsia="Calibri" w:hAnsi="Calibri"/>
                <w:sz w:val="20"/>
                <w:szCs w:val="20"/>
              </w:rPr>
            </w:pPr>
            <w:r w:rsidDel="00000000" w:rsidR="00000000" w:rsidRPr="00000000">
              <w:rPr>
                <w:rFonts w:ascii="Calibri" w:cs="Calibri" w:eastAsia="Calibri" w:hAnsi="Calibri"/>
                <w:b w:val="1"/>
                <w:i w:val="1"/>
                <w:color w:val="ffffff"/>
                <w:sz w:val="28"/>
                <w:szCs w:val="28"/>
                <w:rtl w:val="0"/>
              </w:rPr>
              <w:t xml:space="preserve">RESUMEN DETALLADO POR CENTRO</w:t>
            </w:r>
            <w:r w:rsidDel="00000000" w:rsidR="00000000" w:rsidRPr="00000000">
              <w:rPr>
                <w:rtl w:val="0"/>
              </w:rPr>
            </w:r>
          </w:p>
        </w:tc>
      </w:tr>
      <w:tr>
        <w:trPr>
          <w:cantSplit w:val="0"/>
          <w:trHeight w:val="90" w:hRule="atLeast"/>
          <w:tblHeader w:val="0"/>
        </w:trPr>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9">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A">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B">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C">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D">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E">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AF">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0">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1">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2">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3">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4">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5">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6">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7">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8">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9">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8BA">
            <w:pPr>
              <w:jc w:val="both"/>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8BB">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JAMEOS DEL AGUA</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8BC">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8BE">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8C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8C2">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8C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8C6">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8C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8CA">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8CB">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8C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8C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8D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8D1">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8D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8D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8D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8D5">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8D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8D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8D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8D9">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8D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8D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8D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8D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8D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DF">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8E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E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8F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2">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4">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6">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8">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A">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C">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E">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8F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0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1">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0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0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1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1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1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2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7"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2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55</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2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3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7"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3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9">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A">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B">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C">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D">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E">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3F">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0">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1">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2">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3">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4">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5">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6">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7">
            <w:pPr>
              <w:jc w:val="both"/>
              <w:rPr>
                <w:rFonts w:ascii="Calibri" w:cs="Calibri" w:eastAsia="Calibri" w:hAnsi="Calibri"/>
                <w:sz w:val="20"/>
                <w:szCs w:val="20"/>
              </w:rPr>
            </w:pPr>
            <w:r w:rsidDel="00000000" w:rsidR="00000000" w:rsidRPr="00000000">
              <w:rPr>
                <w:rtl w:val="0"/>
              </w:rPr>
            </w:r>
          </w:p>
        </w:tc>
        <w:tc>
          <w:tcPr>
            <w:tcBorders>
              <w:top w:color="cccccc" w:space="0" w:sz="7"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8">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9">
            <w:pPr>
              <w:jc w:val="both"/>
              <w:rPr>
                <w:rFonts w:ascii="Calibri" w:cs="Calibri" w:eastAsia="Calibri" w:hAnsi="Calibri"/>
                <w:sz w:val="20"/>
                <w:szCs w:val="20"/>
              </w:rPr>
            </w:pPr>
            <w:r w:rsidDel="00000000" w:rsidR="00000000" w:rsidRPr="00000000">
              <w:rPr>
                <w:rtl w:val="0"/>
              </w:rPr>
            </w:r>
          </w:p>
        </w:tc>
        <w:tc>
          <w:tcPr>
            <w:tcBorders>
              <w:top w:color="000000" w:space="0" w:sz="7"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4A">
            <w:pPr>
              <w:jc w:val="both"/>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94B">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JARDÍN DE CACTUS</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4C">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4E">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5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52">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5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56">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5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5A">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5B">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5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5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6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61">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6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6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6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65">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6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6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6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69">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6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6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6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6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6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6F">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7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7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8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8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9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9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9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A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A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A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B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B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B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C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9C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r>
      <w:tr>
        <w:trPr>
          <w:cantSplit w:val="0"/>
          <w:trHeight w:val="285" w:hRule="atLeast"/>
          <w:tblHeader w:val="0"/>
        </w:trPr>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9">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A">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C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1">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3">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5">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7">
            <w:pPr>
              <w:jc w:val="both"/>
              <w:rPr>
                <w:rFonts w:ascii="Calibri" w:cs="Calibri" w:eastAsia="Calibri" w:hAnsi="Calibri"/>
                <w:sz w:val="20"/>
                <w:szCs w:val="20"/>
              </w:rPr>
            </w:pPr>
            <w:r w:rsidDel="00000000" w:rsidR="00000000" w:rsidRPr="00000000">
              <w:rPr>
                <w:rtl w:val="0"/>
              </w:rPr>
            </w:r>
          </w:p>
        </w:tc>
        <w:tc>
          <w:tcPr>
            <w:tcBorders>
              <w:top w:color="cccccc" w:space="0" w:sz="7"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9">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9DA">
            <w:pPr>
              <w:jc w:val="both"/>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9DB">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MIRADOR DEL RÍO</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DC">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DE">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E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E2">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E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E6">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E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EA">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EB">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E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9E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F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9F1">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F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9F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F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9F5">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F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9F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F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9F9">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F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9F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9F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F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9F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9FF">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0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0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1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1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2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2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2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3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3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3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4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4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4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5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5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90" w:hRule="atLeast"/>
          <w:tblHeader w:val="0"/>
        </w:trPr>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9">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A">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B">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C">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D">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E">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5F">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0">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1">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2">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3">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4">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5">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6">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7">
            <w:pPr>
              <w:jc w:val="both"/>
              <w:rPr>
                <w:rFonts w:ascii="Calibri" w:cs="Calibri" w:eastAsia="Calibri" w:hAnsi="Calibri"/>
                <w:sz w:val="2"/>
                <w:szCs w:val="2"/>
              </w:rPr>
            </w:pPr>
            <w:r w:rsidDel="00000000" w:rsidR="00000000" w:rsidRPr="00000000">
              <w:rPr>
                <w:rtl w:val="0"/>
              </w:rPr>
            </w:r>
          </w:p>
        </w:tc>
        <w:tc>
          <w:tcPr>
            <w:tcBorders>
              <w:top w:color="cccccc" w:space="0" w:sz="7"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8">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9">
            <w:pPr>
              <w:jc w:val="both"/>
              <w:rPr>
                <w:rFonts w:ascii="Calibri" w:cs="Calibri" w:eastAsia="Calibri" w:hAnsi="Calibri"/>
                <w:sz w:val="2"/>
                <w:szCs w:val="2"/>
              </w:rPr>
            </w:pPr>
            <w:r w:rsidDel="00000000" w:rsidR="00000000" w:rsidRPr="00000000">
              <w:rPr>
                <w:rtl w:val="0"/>
              </w:rPr>
            </w:r>
          </w:p>
        </w:tc>
        <w:tc>
          <w:tcPr>
            <w:tcBorders>
              <w:top w:color="000000" w:space="0" w:sz="4"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A">
            <w:pPr>
              <w:jc w:val="both"/>
              <w:rPr>
                <w:rFonts w:ascii="Calibri" w:cs="Calibri" w:eastAsia="Calibri" w:hAnsi="Calibri"/>
                <w:sz w:val="2"/>
                <w:szCs w:val="2"/>
              </w:rPr>
            </w:pPr>
            <w:r w:rsidDel="00000000" w:rsidR="00000000" w:rsidRPr="00000000">
              <w:rPr>
                <w:rtl w:val="0"/>
              </w:rPr>
            </w:r>
          </w:p>
        </w:tc>
      </w:tr>
      <w:tr>
        <w:trPr>
          <w:cantSplit w:val="0"/>
          <w:trHeight w:val="45" w:hRule="atLeast"/>
          <w:tblHeader w:val="0"/>
        </w:trPr>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B">
            <w:pPr>
              <w:jc w:val="both"/>
              <w:rPr>
                <w:rFonts w:ascii="Calibri" w:cs="Calibri" w:eastAsia="Calibri" w:hAnsi="Calibri"/>
                <w:sz w:val="4"/>
                <w:szCs w:val="4"/>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C">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D">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E">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6F">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0">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1">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2">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3">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4">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5">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6">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7">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8">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9">
            <w:pPr>
              <w:jc w:val="both"/>
              <w:rPr>
                <w:rFonts w:ascii="Calibri" w:cs="Calibri" w:eastAsia="Calibri" w:hAnsi="Calibri"/>
                <w:sz w:val="2"/>
                <w:szCs w:val="2"/>
              </w:rPr>
            </w:pPr>
            <w:r w:rsidDel="00000000" w:rsidR="00000000" w:rsidRPr="00000000">
              <w:rPr>
                <w:rtl w:val="0"/>
              </w:rPr>
            </w:r>
          </w:p>
        </w:tc>
        <w:tc>
          <w:tcPr>
            <w:tcBorders>
              <w:top w:color="000000" w:space="0" w:sz="0" w:val="nil"/>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A">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B">
            <w:pPr>
              <w:jc w:val="both"/>
              <w:rPr>
                <w:rFonts w:ascii="Calibri" w:cs="Calibri" w:eastAsia="Calibri" w:hAnsi="Calibri"/>
                <w:sz w:val="2"/>
                <w:szCs w:val="2"/>
              </w:rPr>
            </w:pPr>
            <w:r w:rsidDel="00000000" w:rsidR="00000000" w:rsidRPr="00000000">
              <w:rPr>
                <w:rtl w:val="0"/>
              </w:rPr>
            </w:r>
          </w:p>
        </w:tc>
        <w:tc>
          <w:tcPr>
            <w:tcBorders>
              <w:top w:color="ffffff"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7C">
            <w:pPr>
              <w:jc w:val="both"/>
              <w:rPr>
                <w:rFonts w:ascii="Calibri" w:cs="Calibri" w:eastAsia="Calibri" w:hAnsi="Calibri"/>
                <w:sz w:val="2"/>
                <w:szCs w:val="2"/>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A7D">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MONTAÑAS DEL FUEGO</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A7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A8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A8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A8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A8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A8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A8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8C">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A8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A9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A91">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A9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A9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A94">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A95">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A9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A9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A98">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A99">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A9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A9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A9C">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A9D">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9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A9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AA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A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A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B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B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B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C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C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C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D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D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D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E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AE9">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E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AF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AF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FB">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FC">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FD">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FE">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AFF">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0">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1">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2">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3">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4">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5">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6">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7">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8">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9">
            <w:pPr>
              <w:jc w:val="both"/>
              <w:rPr>
                <w:rFonts w:ascii="Calibri" w:cs="Calibri" w:eastAsia="Calibri" w:hAnsi="Calibri"/>
                <w:sz w:val="20"/>
                <w:szCs w:val="20"/>
              </w:rPr>
            </w:pPr>
            <w:r w:rsidDel="00000000" w:rsidR="00000000" w:rsidRPr="00000000">
              <w:rPr>
                <w:rtl w:val="0"/>
              </w:rPr>
            </w:r>
          </w:p>
        </w:tc>
        <w:tc>
          <w:tcPr>
            <w:tcBorders>
              <w:top w:color="000000" w:space="0" w:sz="0" w:val="nil"/>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A">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B">
            <w:pPr>
              <w:jc w:val="both"/>
              <w:rPr>
                <w:rFonts w:ascii="Calibri" w:cs="Calibri" w:eastAsia="Calibri" w:hAnsi="Calibri"/>
                <w:sz w:val="20"/>
                <w:szCs w:val="20"/>
              </w:rPr>
            </w:pPr>
            <w:r w:rsidDel="00000000" w:rsidR="00000000" w:rsidRPr="00000000">
              <w:rPr>
                <w:rtl w:val="0"/>
              </w:rPr>
            </w:r>
          </w:p>
        </w:tc>
        <w:tc>
          <w:tcPr>
            <w:tcBorders>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0C">
            <w:pPr>
              <w:jc w:val="both"/>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B0D">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MONUMENTO AL CAMPESINO</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0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1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1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1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1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1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1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1C">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1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2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21">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2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2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24">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25">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2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2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28">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29">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2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2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2C">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2D">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2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2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3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3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3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4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4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4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5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5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5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6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6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6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7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79">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7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8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8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8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8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8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8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8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1">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3">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5">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7">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9">
            <w:pPr>
              <w:jc w:val="both"/>
              <w:rPr>
                <w:rFonts w:ascii="Calibri" w:cs="Calibri" w:eastAsia="Calibri" w:hAnsi="Calibri"/>
                <w:sz w:val="20"/>
                <w:szCs w:val="20"/>
              </w:rPr>
            </w:pPr>
            <w:r w:rsidDel="00000000" w:rsidR="00000000" w:rsidRPr="00000000">
              <w:rPr>
                <w:rtl w:val="0"/>
              </w:rPr>
            </w:r>
          </w:p>
        </w:tc>
        <w:tc>
          <w:tcPr>
            <w:tcBorders>
              <w:top w:color="cccccc" w:space="0" w:sz="7"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A">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000000"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B9C">
            <w:pPr>
              <w:jc w:val="both"/>
              <w:rPr>
                <w:rFonts w:ascii="Calibri" w:cs="Calibri" w:eastAsia="Calibri" w:hAnsi="Calibri"/>
                <w:sz w:val="20"/>
                <w:szCs w:val="20"/>
              </w:rPr>
            </w:pPr>
            <w:r w:rsidDel="00000000" w:rsidR="00000000" w:rsidRPr="00000000">
              <w:rPr>
                <w:rtl w:val="0"/>
              </w:rPr>
            </w:r>
          </w:p>
        </w:tc>
      </w:tr>
      <w:tr>
        <w:trPr>
          <w:cantSplit w:val="0"/>
          <w:trHeight w:val="390" w:hRule="atLeast"/>
          <w:tblHeader w:val="0"/>
        </w:trPr>
        <w:tc>
          <w:tcPr>
            <w:vMerge w:val="restart"/>
            <w:tcBorders>
              <w:top w:color="000000" w:space="0" w:sz="4" w:val="single"/>
              <w:left w:color="000000" w:space="0" w:sz="4" w:val="single"/>
              <w:bottom w:color="000000" w:space="0" w:sz="4" w:val="single"/>
              <w:right w:color="000000" w:space="0" w:sz="4" w:val="single"/>
            </w:tcBorders>
            <w:shd w:fill="ead1dc" w:val="clear"/>
            <w:tcMar>
              <w:top w:w="0.0" w:type="dxa"/>
              <w:left w:w="40.0" w:type="dxa"/>
              <w:bottom w:w="0.0" w:type="dxa"/>
              <w:right w:w="40.0" w:type="dxa"/>
            </w:tcMar>
            <w:vAlign w:val="center"/>
          </w:tcPr>
          <w:p w:rsidR="00000000" w:rsidDel="00000000" w:rsidP="00000000" w:rsidRDefault="00000000" w:rsidRPr="00000000" w14:paraId="00000B9D">
            <w:pPr>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CASTILLO SAN JOSÉ</w:t>
            </w:r>
          </w:p>
        </w:tc>
        <w:tc>
          <w:tcPr>
            <w:gridSpan w:val="2"/>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9E">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CONSERV. DE ESTRUCT.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A0">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LIMPIEZA Y DESINFECC.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A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BUENAS PRÁCTICAS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A4">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REGISTROS APPCC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A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VERIFIC. ALIMENTOS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A8">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AGUA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A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VERIFIC. SUPERFICIES</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AC">
            <w:pPr>
              <w:jc w:val="both"/>
              <w:rPr>
                <w:rFonts w:ascii="Calibri" w:cs="Calibri" w:eastAsia="Calibri" w:hAnsi="Calibri"/>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AD">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MEDIA GLOBAL</w:t>
            </w:r>
            <w:r w:rsidDel="00000000" w:rsidR="00000000" w:rsidRPr="00000000">
              <w:rPr>
                <w:rtl w:val="0"/>
              </w:rPr>
            </w:r>
          </w:p>
        </w:tc>
      </w:tr>
      <w:tr>
        <w:trPr>
          <w:cantSplit w:val="0"/>
          <w:trHeight w:val="2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B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80" w:val="clear"/>
            <w:tcMar>
              <w:top w:w="0.0" w:type="dxa"/>
              <w:left w:w="40.0" w:type="dxa"/>
              <w:bottom w:w="0.0" w:type="dxa"/>
              <w:right w:w="40.0" w:type="dxa"/>
            </w:tcMar>
            <w:vAlign w:val="center"/>
          </w:tcPr>
          <w:p w:rsidR="00000000" w:rsidDel="00000000" w:rsidP="00000000" w:rsidRDefault="00000000" w:rsidRPr="00000000" w14:paraId="00000BB1">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B2">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99" w:val="clear"/>
            <w:tcMar>
              <w:top w:w="0.0" w:type="dxa"/>
              <w:left w:w="40.0" w:type="dxa"/>
              <w:bottom w:w="0.0" w:type="dxa"/>
              <w:right w:w="40.0" w:type="dxa"/>
            </w:tcMar>
            <w:vAlign w:val="center"/>
          </w:tcPr>
          <w:p w:rsidR="00000000" w:rsidDel="00000000" w:rsidP="00000000" w:rsidRDefault="00000000" w:rsidRPr="00000000" w14:paraId="00000BB3">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B4">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ffcc" w:val="clear"/>
            <w:tcMar>
              <w:top w:w="0.0" w:type="dxa"/>
              <w:left w:w="40.0" w:type="dxa"/>
              <w:bottom w:w="0.0" w:type="dxa"/>
              <w:right w:w="40.0" w:type="dxa"/>
            </w:tcMar>
            <w:vAlign w:val="center"/>
          </w:tcPr>
          <w:p w:rsidR="00000000" w:rsidDel="00000000" w:rsidP="00000000" w:rsidRDefault="00000000" w:rsidRPr="00000000" w14:paraId="00000BB5">
            <w:pPr>
              <w:jc w:val="center"/>
              <w:rPr>
                <w:rFonts w:ascii="Calibri" w:cs="Calibri" w:eastAsia="Calibri" w:hAnsi="Calibri"/>
                <w:sz w:val="20"/>
                <w:szCs w:val="20"/>
              </w:rPr>
            </w:pPr>
            <w:r w:rsidDel="00000000" w:rsidR="00000000" w:rsidRPr="00000000">
              <w:rPr>
                <w:rFonts w:ascii="Calibri" w:cs="Calibri" w:eastAsia="Calibri" w:hAnsi="Calibri"/>
                <w:b w:val="1"/>
                <w:color w:val="000080"/>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B6">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8000" w:val="clear"/>
            <w:tcMar>
              <w:top w:w="0.0" w:type="dxa"/>
              <w:left w:w="40.0" w:type="dxa"/>
              <w:bottom w:w="0.0" w:type="dxa"/>
              <w:right w:w="40.0" w:type="dxa"/>
            </w:tcMar>
            <w:vAlign w:val="center"/>
          </w:tcPr>
          <w:p w:rsidR="00000000" w:rsidDel="00000000" w:rsidP="00000000" w:rsidRDefault="00000000" w:rsidRPr="00000000" w14:paraId="00000BB7">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B8">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00" w:val="clear"/>
            <w:tcMar>
              <w:top w:w="0.0" w:type="dxa"/>
              <w:left w:w="40.0" w:type="dxa"/>
              <w:bottom w:w="0.0" w:type="dxa"/>
              <w:right w:w="40.0" w:type="dxa"/>
            </w:tcMar>
            <w:vAlign w:val="center"/>
          </w:tcPr>
          <w:p w:rsidR="00000000" w:rsidDel="00000000" w:rsidP="00000000" w:rsidRDefault="00000000" w:rsidRPr="00000000" w14:paraId="00000BB9">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BA">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center"/>
          </w:tcPr>
          <w:p w:rsidR="00000000" w:rsidDel="00000000" w:rsidP="00000000" w:rsidRDefault="00000000" w:rsidRPr="00000000" w14:paraId="00000BBB">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BC">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4bd5e" w:val="clear"/>
            <w:tcMar>
              <w:top w:w="0.0" w:type="dxa"/>
              <w:left w:w="40.0" w:type="dxa"/>
              <w:bottom w:w="0.0" w:type="dxa"/>
              <w:right w:w="40.0" w:type="dxa"/>
            </w:tcMar>
            <w:vAlign w:val="center"/>
          </w:tcPr>
          <w:p w:rsidR="00000000" w:rsidDel="00000000" w:rsidP="00000000" w:rsidRDefault="00000000" w:rsidRPr="00000000" w14:paraId="00000BBD">
            <w:pPr>
              <w:jc w:val="center"/>
              <w:rPr>
                <w:rFonts w:ascii="Calibri" w:cs="Calibri" w:eastAsia="Calibri" w:hAnsi="Calibri"/>
                <w:sz w:val="20"/>
                <w:szCs w:val="20"/>
              </w:rPr>
            </w:pPr>
            <w:r w:rsidDel="00000000" w:rsidR="00000000" w:rsidRPr="00000000">
              <w:rPr>
                <w:rFonts w:ascii="Calibri" w:cs="Calibri" w:eastAsia="Calibri" w:hAnsi="Calibri"/>
                <w:b w:val="1"/>
                <w:sz w:val="16"/>
                <w:szCs w:val="16"/>
                <w:rtl w:val="0"/>
              </w:rPr>
              <w:t xml:space="preserve">2.022</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B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BF">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4b1f6f" w:val="clear"/>
            <w:tcMar>
              <w:top w:w="0.0" w:type="dxa"/>
              <w:left w:w="40.0" w:type="dxa"/>
              <w:bottom w:w="0.0" w:type="dxa"/>
              <w:right w:w="40.0" w:type="dxa"/>
            </w:tcMar>
            <w:vAlign w:val="center"/>
          </w:tcPr>
          <w:p w:rsidR="00000000" w:rsidDel="00000000" w:rsidP="00000000" w:rsidRDefault="00000000" w:rsidRPr="00000000" w14:paraId="00000BC0">
            <w:pPr>
              <w:jc w:val="center"/>
              <w:rPr>
                <w:rFonts w:ascii="Calibri" w:cs="Calibri" w:eastAsia="Calibri" w:hAnsi="Calibri"/>
                <w:sz w:val="20"/>
                <w:szCs w:val="20"/>
              </w:rPr>
            </w:pPr>
            <w:r w:rsidDel="00000000" w:rsidR="00000000" w:rsidRPr="00000000">
              <w:rPr>
                <w:rFonts w:ascii="Calibri" w:cs="Calibri" w:eastAsia="Calibri" w:hAnsi="Calibri"/>
                <w:b w:val="1"/>
                <w:color w:val="ffffff"/>
                <w:sz w:val="16"/>
                <w:szCs w:val="16"/>
                <w:rtl w:val="0"/>
              </w:rPr>
              <w:t xml:space="preserve">2.022</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C1">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1er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2">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4">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6">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8">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A">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C">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E">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C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D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1">
            <w:pPr>
              <w:jc w:val="cente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D3">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2º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D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E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E5">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3er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E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BF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BF7">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4º Trimestre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BF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83</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C0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8">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99ccff" w:val="clear"/>
            <w:tcMar>
              <w:top w:w="0.0" w:type="dxa"/>
              <w:left w:w="40.0" w:type="dxa"/>
              <w:bottom w:w="0.0" w:type="dxa"/>
              <w:right w:w="40.0" w:type="dxa"/>
            </w:tcMar>
            <w:vAlign w:val="bottom"/>
          </w:tcPr>
          <w:p w:rsidR="00000000" w:rsidDel="00000000" w:rsidP="00000000" w:rsidRDefault="00000000" w:rsidRPr="00000000" w14:paraId="00000C09">
            <w:pPr>
              <w:jc w:val="right"/>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Media 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B">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C">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D">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E">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0F">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0">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1">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2">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3">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4">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5">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6">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7">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auto" w:val="clear"/>
            <w:tcMar>
              <w:top w:w="0.0" w:type="dxa"/>
              <w:left w:w="40.0" w:type="dxa"/>
              <w:bottom w:w="0.0" w:type="dxa"/>
              <w:right w:w="40.0" w:type="dxa"/>
            </w:tcMar>
            <w:vAlign w:val="bottom"/>
          </w:tcPr>
          <w:p w:rsidR="00000000" w:rsidDel="00000000" w:rsidP="00000000" w:rsidRDefault="00000000" w:rsidRPr="00000000" w14:paraId="00000C1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9">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Mar>
              <w:top w:w="0.0" w:type="dxa"/>
              <w:left w:w="40.0" w:type="dxa"/>
              <w:bottom w:w="0.0" w:type="dxa"/>
              <w:right w:w="40.0" w:type="dxa"/>
            </w:tcMar>
            <w:vAlign w:val="bottom"/>
          </w:tcPr>
          <w:p w:rsidR="00000000" w:rsidDel="00000000" w:rsidP="00000000" w:rsidRDefault="00000000" w:rsidRPr="00000000" w14:paraId="00000C1A">
            <w:pPr>
              <w:jc w:val="center"/>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96</w:t>
            </w:r>
            <w:r w:rsidDel="00000000" w:rsidR="00000000" w:rsidRPr="00000000">
              <w:rPr>
                <w:rtl w:val="0"/>
              </w:rPr>
            </w:r>
          </w:p>
        </w:tc>
      </w:tr>
      <w:tr>
        <w:trPr>
          <w:cantSplit w:val="0"/>
          <w:trHeight w:val="285" w:hRule="atLeast"/>
          <w:tblHeader w:val="0"/>
        </w:trPr>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1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1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1D">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1E">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1F">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0">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1">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3">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4">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5">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6">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7">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8">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9">
            <w:pPr>
              <w:jc w:val="both"/>
              <w:rPr>
                <w:rFonts w:ascii="Calibri" w:cs="Calibri" w:eastAsia="Calibri" w:hAnsi="Calibri"/>
                <w:sz w:val="20"/>
                <w:szCs w:val="20"/>
              </w:rPr>
            </w:pPr>
            <w:r w:rsidDel="00000000" w:rsidR="00000000" w:rsidRPr="00000000">
              <w:rPr>
                <w:rtl w:val="0"/>
              </w:rPr>
            </w:r>
          </w:p>
        </w:tc>
        <w:tc>
          <w:tcPr>
            <w:tcBorders>
              <w:top w:color="cccccc" w:space="0" w:sz="7" w:val="single"/>
              <w:left w:color="ffffff" w:space="0" w:sz="7" w:val="single"/>
              <w:bottom w:color="000000" w:space="0" w:sz="0" w:val="nil"/>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A">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B">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ffffff" w:space="0" w:sz="7" w:val="single"/>
              <w:bottom w:color="ffffff" w:space="0" w:sz="4" w:val="single"/>
              <w:right w:color="ffffff"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C2C">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C2D">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C2E">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C2F">
      <w:pPr>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Arrecife, a 24 de febrero de 2.023</w:t>
      </w:r>
    </w:p>
    <w:p w:rsidR="00000000" w:rsidDel="00000000" w:rsidP="00000000" w:rsidRDefault="00000000" w:rsidRPr="00000000" w14:paraId="00000C30">
      <w:pPr>
        <w:spacing w:line="360" w:lineRule="auto"/>
        <w:ind w:left="0" w:right="7.204724409448886" w:firstLine="0"/>
        <w:jc w:val="righ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C31">
      <w:pPr>
        <w:spacing w:line="360" w:lineRule="auto"/>
        <w:ind w:left="0" w:right="7.204724409448886" w:firstLine="0"/>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C32">
      <w:pPr>
        <w:spacing w:line="360" w:lineRule="auto"/>
        <w:ind w:left="0" w:right="7.204724409448886" w:firstLine="0"/>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Isabel Betancort Delgado</w:t>
      </w:r>
      <w:r w:rsidDel="00000000" w:rsidR="00000000" w:rsidRPr="00000000">
        <w:rPr>
          <w:rtl w:val="0"/>
        </w:rPr>
      </w:r>
    </w:p>
    <w:p w:rsidR="00000000" w:rsidDel="00000000" w:rsidP="00000000" w:rsidRDefault="00000000" w:rsidRPr="00000000" w14:paraId="00000C33">
      <w:pPr>
        <w:spacing w:line="360" w:lineRule="auto"/>
        <w:ind w:left="0" w:right="7.204724409448886" w:firstLine="0"/>
        <w:jc w:val="right"/>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Responsable de Control y Auditoría de Gestión</w:t>
      </w:r>
      <w:r w:rsidDel="00000000" w:rsidR="00000000" w:rsidRPr="00000000">
        <w:rPr>
          <w:rtl w:val="0"/>
        </w:rPr>
      </w:r>
    </w:p>
    <w:p w:rsidR="00000000" w:rsidDel="00000000" w:rsidP="00000000" w:rsidRDefault="00000000" w:rsidRPr="00000000" w14:paraId="00000C34">
      <w:pPr>
        <w:spacing w:line="360" w:lineRule="auto"/>
        <w:ind w:left="0" w:right="7.204724409448886" w:firstLine="0"/>
        <w:jc w:val="righ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C35">
      <w:pPr>
        <w:spacing w:line="360" w:lineRule="auto"/>
        <w:ind w:left="0" w:right="7.204724409448886" w:firstLine="0"/>
        <w:jc w:val="right"/>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Germán Méndez Arencibia</w:t>
      </w:r>
      <w:r w:rsidDel="00000000" w:rsidR="00000000" w:rsidRPr="00000000">
        <w:rPr>
          <w:rtl w:val="0"/>
        </w:rPr>
      </w:r>
    </w:p>
    <w:p w:rsidR="00000000" w:rsidDel="00000000" w:rsidP="00000000" w:rsidRDefault="00000000" w:rsidRPr="00000000" w14:paraId="00000C36">
      <w:pPr>
        <w:spacing w:line="360" w:lineRule="auto"/>
        <w:ind w:left="0" w:right="7.204724409448886" w:firstLine="0"/>
        <w:jc w:val="right"/>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Departamento de Control y Auditoría de Gestión</w:t>
      </w:r>
    </w:p>
    <w:p w:rsidR="00000000" w:rsidDel="00000000" w:rsidP="00000000" w:rsidRDefault="00000000" w:rsidRPr="00000000" w14:paraId="00000C37">
      <w:pPr>
        <w:spacing w:line="360" w:lineRule="auto"/>
        <w:ind w:left="0" w:right="7.204724409448886"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C38">
      <w:pPr>
        <w:spacing w:after="119" w:before="280" w:line="360" w:lineRule="auto"/>
        <w:jc w:val="left"/>
        <w:rPr>
          <w:rFonts w:ascii="Montserrat" w:cs="Montserrat" w:eastAsia="Montserrat" w:hAnsi="Montserrat"/>
          <w:b w:val="1"/>
          <w:sz w:val="22"/>
          <w:szCs w:val="22"/>
        </w:rPr>
      </w:pPr>
      <w:r w:rsidDel="00000000" w:rsidR="00000000" w:rsidRPr="00000000">
        <w:rPr>
          <w:rtl w:val="0"/>
        </w:rPr>
      </w:r>
    </w:p>
    <w:sectPr>
      <w:type w:val="nextPage"/>
      <w:pgSz w:h="16838" w:w="11906" w:orient="portrait"/>
      <w:pgMar w:bottom="1701" w:top="1785" w:left="1200" w:right="1072.2047244094488" w:header="600"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3F">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40">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C41">
    <w:pPr>
      <w:keepNext w:val="1"/>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C42">
    <w:pPr>
      <w:keepNext w:val="1"/>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C43">
    <w:pPr>
      <w:keepNext w:val="1"/>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C44">
    <w:pPr>
      <w:keepNext w:val="1"/>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C45">
    <w:pPr>
      <w:keepNext w:val="1"/>
      <w:tabs>
        <w:tab w:val="center" w:leader="none" w:pos="4252"/>
        <w:tab w:val="right" w:leader="none" w:pos="8504"/>
      </w:tabs>
      <w:ind w:left="283.4645669291339" w:hanging="208.46456692913392"/>
      <w:rPr>
        <w:rFonts w:ascii="Montserrat" w:cs="Montserrat" w:eastAsia="Montserrat" w:hAnsi="Montserrat"/>
        <w:b w:val="1"/>
        <w:sz w:val="16"/>
        <w:szCs w:val="16"/>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39">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3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-19039</wp:posOffset>
          </wp:positionV>
          <wp:extent cx="2025015" cy="62039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b="0" l="194" r="194" t="0"/>
                  <a:stretch>
                    <a:fillRect/>
                  </a:stretch>
                </pic:blipFill>
                <pic:spPr>
                  <a:xfrm>
                    <a:off x="0" y="0"/>
                    <a:ext cx="2025015" cy="620395"/>
                  </a:xfrm>
                  <a:prstGeom prst="rect"/>
                  <a:ln/>
                </pic:spPr>
              </pic:pic>
            </a:graphicData>
          </a:graphic>
        </wp:anchor>
      </w:drawing>
    </w:r>
  </w:p>
  <w:p w:rsidR="00000000" w:rsidDel="00000000" w:rsidP="00000000" w:rsidRDefault="00000000" w:rsidRPr="00000000" w14:paraId="00000C3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C3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C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C3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