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360" w:lineRule="auto"/>
        <w:jc w:val="center"/>
        <w:rPr>
          <w:rFonts w:ascii="Montserrat" w:cs="Montserrat" w:eastAsia="Montserrat" w:hAnsi="Montserrat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360" w:lineRule="auto"/>
        <w:jc w:val="center"/>
        <w:rPr>
          <w:rFonts w:ascii="Montserrat" w:cs="Montserrat" w:eastAsia="Montserrat" w:hAnsi="Montserrat"/>
          <w:b w:val="1"/>
          <w:color w:val="00000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4"/>
          <w:szCs w:val="24"/>
          <w:rtl w:val="0"/>
        </w:rPr>
        <w:t xml:space="preserve">DESCRIPCIÓN DEL USO DEL CANAL INTERNO DE INFORMACIÓN DE LA LEY 2/2023, Y PRINCIPIOS ESENCIALES DEL PROCEDIMIENTO DE GESTIÓN</w:t>
      </w:r>
    </w:p>
    <w:p w:rsidR="00000000" w:rsidDel="00000000" w:rsidP="00000000" w:rsidRDefault="00000000" w:rsidRPr="00000000" w14:paraId="00000003">
      <w:pPr>
        <w:spacing w:after="0" w:before="0" w:line="360" w:lineRule="auto"/>
        <w:jc w:val="center"/>
        <w:rPr>
          <w:rFonts w:ascii="Montserrat" w:cs="Montserrat" w:eastAsia="Montserrat" w:hAnsi="Montserrat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before="0" w:line="360" w:lineRule="auto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A través del “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Canal de Denuncias</w:t>
        </w:r>
      </w:hyperlink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”, nuestros clientes/visitantes, proveedores o personal  pueden informar sobre acciones indebidas de los empleados públicos o de quienes presten una relación laboral o profesional con la  Entidad Pública Empresarial Local Centros de Arte, Cultura y Turismo de Lanzarote.</w:t>
      </w:r>
    </w:p>
    <w:p w:rsidR="00000000" w:rsidDel="00000000" w:rsidP="00000000" w:rsidRDefault="00000000" w:rsidRPr="00000000" w14:paraId="00000005">
      <w:pPr>
        <w:spacing w:after="200" w:before="0" w:line="360" w:lineRule="auto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El procedimiento para la presentación de las citadas denuncias se puede iniciar a través de nuestra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sede electrónica</w:t>
        </w:r>
      </w:hyperlink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 de forma anonimizada o incorporando datos identificativos  o vía presencial acudiendo al registro de entrada de las oficinas centrales de la Entidad en horario de apertura.</w:t>
      </w:r>
    </w:p>
    <w:p w:rsidR="00000000" w:rsidDel="00000000" w:rsidP="00000000" w:rsidRDefault="00000000" w:rsidRPr="00000000" w14:paraId="00000006">
      <w:pPr>
        <w:spacing w:after="200" w:before="0" w:line="360" w:lineRule="auto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Cualquier denuncia generará dos códigos: nº de denuncia y nº de identificador para el denunciante que permitirán realizar el seguimiento de su denuncia a través del botón 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“ACCESO A MIS DENUNCIAS”</w:t>
        </w:r>
      </w:hyperlink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 habilitado en el mismo apartado de la sede electrónica.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Si en la fecha de la denuncia se incorpora el correo electrónico, el denunciante recibirá avisos conforme se vaya tramitando la denuncia.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Montserrat" w:cs="Montserrat" w:eastAsia="Montserrat" w:hAnsi="Montserrat"/>
          <w:color w:val="000000"/>
        </w:rPr>
        <w:sectPr>
          <w:headerReference r:id="rId10" w:type="default"/>
          <w:headerReference r:id="rId11" w:type="first"/>
          <w:footerReference r:id="rId12" w:type="default"/>
          <w:footerReference r:id="rId13" w:type="first"/>
          <w:pgSz w:h="16838" w:w="11906" w:orient="portrait"/>
          <w:pgMar w:bottom="1418" w:top="525" w:left="1133.8582677165355" w:right="1132.2047244094488" w:header="136.06299212598427" w:footer="0"/>
          <w:pgNumType w:start="1"/>
          <w:titlePg w:val="1"/>
        </w:sectPr>
      </w:pPr>
      <w:r w:rsidDel="00000000" w:rsidR="00000000" w:rsidRPr="00000000">
        <w:rPr>
          <w:rFonts w:ascii="Montserrat" w:cs="Montserrat" w:eastAsia="Montserrat" w:hAnsi="Montserrat"/>
          <w:color w:val="000000"/>
        </w:rPr>
        <w:drawing>
          <wp:inline distB="114300" distT="114300" distL="114300" distR="114300">
            <wp:extent cx="5606363" cy="3510961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8328" l="13594" r="15992" t="13280"/>
                    <a:stretch>
                      <a:fillRect/>
                    </a:stretch>
                  </pic:blipFill>
                  <pic:spPr>
                    <a:xfrm>
                      <a:off x="0" y="0"/>
                      <a:ext cx="5606363" cy="35109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360" w:lineRule="auto"/>
        <w:jc w:val="center"/>
        <w:rPr>
          <w:rFonts w:ascii="Montserrat" w:cs="Montserrat" w:eastAsia="Montserrat" w:hAnsi="Montserrat"/>
          <w:color w:val="000000"/>
        </w:rPr>
      </w:pPr>
      <w:commentRangeStart w:id="0"/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Esquema procedimental de gestión de las denuncias presentadas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Primero.-</w:t>
      </w: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 Las denuncias presentadas por cualquiera de las vías establecidas, serán objeto de análisis por el Área de Consejería de la Entidad, que procederá del siguiente modo: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color w:val="00000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Investigación de los hechos denunciados, como órgano instructor, pudiendo a tal efecto solicitar información a los distintos departamentos de EPEL Centros de Arte, Cultura y Turismo de Lanzarote que estén en posesión de la información o tenga atribuida las competencias en el correspondiente ámbito funcional. Todos los departamentos estarán obligados a colaborar con el área responsable con carácter preferente y urgente, en el ejercicio de sus funciones.</w:t>
      </w:r>
    </w:p>
    <w:p w:rsidR="00000000" w:rsidDel="00000000" w:rsidP="00000000" w:rsidRDefault="00000000" w:rsidRPr="00000000" w14:paraId="0000000D">
      <w:pPr>
        <w:spacing w:line="360" w:lineRule="auto"/>
        <w:ind w:left="720" w:firstLine="0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En el caso de ser necesario, la investigación incluirá una fase de información reservada.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color w:val="00000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Utilización de todas las fuentes de datos a su disposición para verificar si la información es correcta y determinar, en consecuencia, si la misma podría ser sospechosa de constituir un supuesto de fraude y si podría tener incidencia en el procedimiento de gestión.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Segundo.-</w:t>
      </w: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 No se dará curso a la denuncia recibida cuando, del examen de la misma, o de las actuaciones preliminares, se concluyese que la misma fuese manifiestamente infundada o cuando la escasez de información remitida, la descripción excesivamente genérica o inconcreta de los hechos o la falta de elementos de prueba suministrados no permitan al órgano instructor realizar una verificación razonable de la información recibida y una determinación mínima del tratamiento de deba darse a los hechos comunicados. 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Tampoco se dará curso a las denuncias que incurran manifiestamente en mala fe, o proporcionando información falsa u obtenida de manera ilícita. En todos estos casos se procederá al archivo de la denuncia presentada, haciendo constar los motivos del archivo.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Tercero.- </w:t>
      </w: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En la gestión de la denuncia se garantizará en todo momento la confidencialidad de los datos personales de la persona denunciante así como su tratamiento anonimizado para garantizar la indemnidad del denunciante.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Cuarto.-</w:t>
      </w: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 Con arreglo al resultado de la investigación realizada se procederá, según corresponda a la vista de los hechos acreditados tras la investigación y de la normativa aplicable, de alguna o algunas de las siguientes maneras: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00" w:line="360" w:lineRule="auto"/>
        <w:ind w:left="720" w:hanging="360"/>
        <w:jc w:val="both"/>
        <w:rPr>
          <w:rFonts w:ascii="Montserrat" w:cs="Montserrat" w:eastAsia="Montserrat" w:hAnsi="Montserrat"/>
          <w:color w:val="00000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Dando traslado de la denuncia y de los resultados de la investigación realizada al órgano administrativo competente para la tramitación del procedimiento que proceda, cualquiera que sea este, lo que incluye los procedimientos disciplinarios, de reintegro o la suspensión de algún procedimiento sobre el que recayera una denuncia fundada de irregularidad, así como, de ser el caso, la actualización del correspondiente plan de prevención de riesgos y medidas antifraude.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00" w:line="360" w:lineRule="auto"/>
        <w:ind w:left="720" w:hanging="360"/>
        <w:jc w:val="both"/>
        <w:rPr>
          <w:rFonts w:ascii="Montserrat" w:cs="Montserrat" w:eastAsia="Montserrat" w:hAnsi="Montserrat"/>
          <w:color w:val="00000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Dando traslado de la denuncia al Servicio Nacional de Coordinación Antifraude, a la OLAF, Fiscalía Europea o incluso a la Fiscalía o a los Tribunales de justicia, según proceda.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00" w:line="360" w:lineRule="auto"/>
        <w:ind w:left="720" w:hanging="360"/>
        <w:jc w:val="both"/>
        <w:rPr>
          <w:rFonts w:ascii="Montserrat" w:cs="Montserrat" w:eastAsia="Montserrat" w:hAnsi="Montserrat"/>
          <w:color w:val="00000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Acordando el archivo de la denuncia presentada, haciendo constar los motivos del archivo.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Quinto.-</w:t>
      </w: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 El plazo de resolución será de tres meses.</w:t>
      </w: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18" w:top="525" w:left="1133.8582677165355" w:right="1132.2047244094488" w:header="136.06299212598427" w:footer="0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Marta Cabrera del Toro" w:id="0" w:date="2023-10-27T11:22:37Z"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@hectornm@centrosturisticos.com @angelamh@centrosturisticos.com 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Pueden validar, mejorar o modificar el documento para poder incluirlo en el portal de transparencia y cumplir con esta obligación?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Quizá ya existe o se haya definido aunque sea verbalmente un procedimiento diferente, en tal caso, deberán sustituir este adaptándolo a nuestra realidad.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_Asignado a Hector Noda Méndez_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spacing w:after="0" w:line="240" w:lineRule="auto"/>
      <w:jc w:val="center"/>
      <w:rPr>
        <w:rFonts w:ascii="Montserrat" w:cs="Montserrat" w:eastAsia="Montserrat" w:hAnsi="Montserrat"/>
        <w:b w:val="1"/>
        <w:sz w:val="12"/>
        <w:szCs w:val="12"/>
      </w:rPr>
    </w:pPr>
    <w:r w:rsidDel="00000000" w:rsidR="00000000" w:rsidRPr="00000000">
      <w:rPr>
        <w:rFonts w:ascii="Montserrat" w:cs="Montserrat" w:eastAsia="Montserrat" w:hAnsi="Montserrat"/>
        <w:b w:val="1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color w:val="808080"/>
        <w:sz w:val="12"/>
        <w:szCs w:val="1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4286700</wp:posOffset>
          </wp:positionH>
          <wp:positionV relativeFrom="paragraph">
            <wp:posOffset>103069</wp:posOffset>
          </wp:positionV>
          <wp:extent cx="1872000" cy="483212"/>
          <wp:effectExtent b="0" l="0" r="0" t="0"/>
          <wp:wrapSquare wrapText="bothSides" distB="57600" distT="57600" distL="57600" distR="576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keepNext w:val="1"/>
      <w:widowControl w:val="0"/>
      <w:tabs>
        <w:tab w:val="center" w:leader="none" w:pos="4252"/>
        <w:tab w:val="right" w:leader="none" w:pos="9066"/>
      </w:tabs>
      <w:spacing w:after="0" w:line="240" w:lineRule="auto"/>
      <w:ind w:left="0" w:firstLine="0"/>
      <w:rPr>
        <w:rFonts w:ascii="Montserrat" w:cs="Montserrat" w:eastAsia="Montserrat" w:hAnsi="Montserrat"/>
        <w:b w:val="1"/>
        <w:color w:val="000000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0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1D">
    <w:pPr>
      <w:keepNext w:val="1"/>
      <w:widowControl w:val="0"/>
      <w:tabs>
        <w:tab w:val="center" w:leader="none" w:pos="4252"/>
        <w:tab w:val="right" w:leader="none" w:pos="8505"/>
      </w:tabs>
      <w:spacing w:after="0" w:line="240" w:lineRule="auto"/>
      <w:ind w:left="0" w:firstLine="0"/>
      <w:rPr>
        <w:rFonts w:ascii="Montserrat" w:cs="Montserrat" w:eastAsia="Montserrat" w:hAnsi="Montserrat"/>
        <w:color w:val="000000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color w:val="000000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1E">
    <w:pPr>
      <w:keepNext w:val="1"/>
      <w:widowControl w:val="0"/>
      <w:tabs>
        <w:tab w:val="center" w:leader="none" w:pos="4252"/>
        <w:tab w:val="right" w:leader="none" w:pos="8504"/>
      </w:tabs>
      <w:spacing w:after="0" w:line="240" w:lineRule="auto"/>
      <w:ind w:left="0" w:firstLine="0"/>
      <w:rPr>
        <w:rFonts w:ascii="Montserrat" w:cs="Montserrat" w:eastAsia="Montserrat" w:hAnsi="Montserrat"/>
        <w:color w:val="000000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color w:val="000000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1F">
    <w:pPr>
      <w:keepNext w:val="1"/>
      <w:widowControl w:val="0"/>
      <w:tabs>
        <w:tab w:val="center" w:leader="none" w:pos="4252"/>
        <w:tab w:val="right" w:leader="none" w:pos="8504"/>
      </w:tabs>
      <w:spacing w:after="0" w:line="240" w:lineRule="auto"/>
      <w:ind w:left="0" w:firstLine="0"/>
      <w:rPr>
        <w:rFonts w:ascii="Times New Roman" w:cs="Times New Roman" w:eastAsia="Times New Roman" w:hAnsi="Times New Roman"/>
        <w:color w:val="000000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color w:val="000000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spacing w:after="0" w:line="240" w:lineRule="auto"/>
      <w:jc w:val="center"/>
      <w:rPr>
        <w:color w:val="808080"/>
        <w:sz w:val="12"/>
        <w:szCs w:val="12"/>
      </w:rPr>
    </w:pPr>
    <w:r w:rsidDel="00000000" w:rsidR="00000000" w:rsidRPr="00000000">
      <w:rPr>
        <w:rFonts w:ascii="Montserrat" w:cs="Montserrat" w:eastAsia="Montserrat" w:hAnsi="Montserrat"/>
        <w:b w:val="1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7015165</wp:posOffset>
          </wp:positionH>
          <wp:positionV relativeFrom="paragraph">
            <wp:posOffset>81710</wp:posOffset>
          </wp:positionV>
          <wp:extent cx="1872000" cy="483212"/>
          <wp:effectExtent b="0" l="0" r="0" t="0"/>
          <wp:wrapSquare wrapText="bothSides" distB="57600" distT="57600" distL="57600" distR="576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808080"/>
        <w:sz w:val="12"/>
        <w:szCs w:val="1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4286700</wp:posOffset>
          </wp:positionH>
          <wp:positionV relativeFrom="paragraph">
            <wp:posOffset>103069</wp:posOffset>
          </wp:positionV>
          <wp:extent cx="1872000" cy="483212"/>
          <wp:effectExtent b="0" l="0" r="0" t="0"/>
          <wp:wrapSquare wrapText="bothSides" distB="57600" distT="57600" distL="57600" distR="576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keepNext w:val="1"/>
      <w:widowControl w:val="0"/>
      <w:tabs>
        <w:tab w:val="center" w:leader="none" w:pos="4252"/>
        <w:tab w:val="right" w:leader="none" w:pos="9066"/>
      </w:tabs>
      <w:spacing w:after="0" w:line="240" w:lineRule="auto"/>
      <w:rPr>
        <w:rFonts w:ascii="Montserrat" w:cs="Montserrat" w:eastAsia="Montserrat" w:hAnsi="Montserrat"/>
        <w:b w:val="1"/>
        <w:color w:val="000000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0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26">
    <w:pPr>
      <w:keepNext w:val="1"/>
      <w:widowControl w:val="0"/>
      <w:tabs>
        <w:tab w:val="center" w:leader="none" w:pos="4252"/>
        <w:tab w:val="right" w:leader="none" w:pos="8505"/>
      </w:tabs>
      <w:spacing w:after="0" w:line="240" w:lineRule="auto"/>
      <w:rPr>
        <w:rFonts w:ascii="Montserrat" w:cs="Montserrat" w:eastAsia="Montserrat" w:hAnsi="Montserrat"/>
        <w:color w:val="000000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color w:val="000000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27">
    <w:pPr>
      <w:keepNext w:val="1"/>
      <w:widowControl w:val="0"/>
      <w:tabs>
        <w:tab w:val="center" w:leader="none" w:pos="4252"/>
        <w:tab w:val="right" w:leader="none" w:pos="8504"/>
      </w:tabs>
      <w:spacing w:after="0" w:line="240" w:lineRule="auto"/>
      <w:rPr>
        <w:rFonts w:ascii="Montserrat" w:cs="Montserrat" w:eastAsia="Montserrat" w:hAnsi="Montserrat"/>
        <w:color w:val="000000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color w:val="000000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28">
    <w:pPr>
      <w:keepNext w:val="1"/>
      <w:widowControl w:val="0"/>
      <w:tabs>
        <w:tab w:val="center" w:leader="none" w:pos="4252"/>
        <w:tab w:val="right" w:leader="none" w:pos="8504"/>
      </w:tabs>
      <w:spacing w:after="0" w:line="240" w:lineRule="auto"/>
      <w:rPr>
        <w:rFonts w:ascii="Times New Roman" w:cs="Times New Roman" w:eastAsia="Times New Roman" w:hAnsi="Times New Roman"/>
        <w:color w:val="000000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color w:val="000000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b w:val="1"/>
        <w:color w:val="a6a6a6"/>
        <w:sz w:val="14"/>
        <w:szCs w:val="1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133350</wp:posOffset>
          </wp:positionV>
          <wp:extent cx="1828800" cy="552298"/>
          <wp:effectExtent b="0" l="0" r="0" t="0"/>
          <wp:wrapTopAndBottom distB="114300" distT="11430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a"/>
        <w:sz w:val="6"/>
        <w:szCs w:val="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88900</wp:posOffset>
              </wp:positionV>
              <wp:extent cx="6722745" cy="222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89720" y="3777120"/>
                        <a:ext cx="6712560" cy="576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88900</wp:posOffset>
              </wp:positionV>
              <wp:extent cx="6722745" cy="2222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2274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828800" cy="552298"/>
          <wp:effectExtent b="0" l="0" r="0" t="0"/>
          <wp:wrapSquare wrapText="bothSides" distB="114300" distT="11430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nl-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cactlanzarote.sedelectronica.es/?x=TIZyA4DNiVirby1Z4**V2NQSZp3CaOwe4WXOD5szrlPtKwy1IIhhB5kTL*zYwrfT1LNvR-suiJEyWXaHzYjFhgoNL9R9XbsMHKAJ0xIThYBj8ODZXGxU7YVRouuZuBdEkg9GZ*WrGDOix--zL5xm4UlIlPirrTCC" TargetMode="External"/><Relationship Id="rId1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cactlanzarote.sedelectronica.es/complaints-channel.2" TargetMode="External"/><Relationship Id="rId8" Type="http://schemas.openxmlformats.org/officeDocument/2006/relationships/hyperlink" Target="https://cactlanzarote.sedelectronica.es/complaints-channel.2Canal%20de%20DenunciCanal%20de%20Denunciasa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