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COMPOSICIÓN Y PERSONAS TITULARES DE LOS ÓRGANOS DE GOBIERNO, DIRECCIÓN O ADMINISTRACIÓN DE LA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ENTIDAD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Los Órganos de Dirección y Gobierno están recogidos en el artículo 9 de los Estatutos de la Entidad Pública Empresarial Local “Centros de Arte, Cultura y Turismo de Lanzarote” (EPEL - CACT) publicados en el BOP de 24 de diciembre de 2004 con número 159 y dice así:</w:t>
      </w:r>
    </w:p>
    <w:p w:rsidR="00000000" w:rsidDel="00000000" w:rsidP="00000000" w:rsidRDefault="00000000" w:rsidRPr="00000000" w14:paraId="00000004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Los órganos de dirección y gobierno de la Entidad pública empresarial Centros de Arte, Cultura y Turismo de Lanzarote son los siguientes: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spacing w:after="0" w:afterAutospacing="0" w:before="16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El Presidente de la EPEL.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Consejo de Administración.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pacing w:before="0" w:beforeAutospacing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Director Gerente.</w:t>
      </w:r>
    </w:p>
    <w:p w:rsidR="00000000" w:rsidDel="00000000" w:rsidP="00000000" w:rsidRDefault="00000000" w:rsidRPr="00000000" w14:paraId="00000008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Se puede consultar en el Portal de Transparencia de nuestra Entidad.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Las personas titulares de los Órganos de Dirección y Gobierno durante el año 2021 y actualizados hasta fecha 10 de julio de 2023 son: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before="16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 Presidenta de la EPEL: Doña María Dolores Corujo Berriel.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Consejo de Administración: a continuación se presentará un cuadro con los miembros del Consejo de Administración nombrados en la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sesión extraordinaria del pleno del Excmo. Cabildo de Lanzarote celebrada el día 16 de julio de 2019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y modificados y rectificados en la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sesión ordinaria del pleno del Excmo. Cabildo de Lanzarote celebrada el día 7 de octubre de 2019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 Por otro lado, se designa a D. Benjamín Perdomo Barreto representante y vocal, por el Grupo de Gobierno de este Cabildo Insular, en el Consejo de Administración de la EPEL-Centros de Arte, Cultura y Turismo” en la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sesión ordinaria del pleno del Excmo. Cabildo de Lanzarote celebrada el día 13 de diciembre de 2019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before="0" w:beforeAutospacing="0" w:line="360" w:lineRule="auto"/>
        <w:ind w:left="720" w:hanging="360"/>
        <w:jc w:val="both"/>
        <w:rPr>
          <w:rFonts w:ascii="Montserrat" w:cs="Montserrat" w:eastAsia="Montserrat" w:hAnsi="Montserrat"/>
          <w:sz w:val="22"/>
          <w:szCs w:val="22"/>
        </w:rPr>
        <w:sectPr>
          <w:headerReference r:id="rId10" w:type="default"/>
          <w:footerReference r:id="rId11" w:type="default"/>
          <w:pgSz w:h="16838" w:w="11906" w:orient="portrait"/>
          <w:pgMar w:bottom="1403.5039370078755" w:top="1559.0551181102362" w:left="1133.858267716535" w:right="1132.2047244094488" w:header="136.06299212598427" w:footer="570.0000000000041"/>
          <w:pgNumType w:start="1"/>
        </w:sect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Director Gerente: no designado. Asume las funciones Don Benjamín Perdomo Barreto.</w:t>
      </w:r>
    </w:p>
    <w:p w:rsidR="00000000" w:rsidDel="00000000" w:rsidP="00000000" w:rsidRDefault="00000000" w:rsidRPr="00000000" w14:paraId="0000000D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MIEMBROS DEL CONSEJO DE ADMINISTRACIÓN</w:t>
      </w:r>
    </w:p>
    <w:tbl>
      <w:tblPr>
        <w:tblStyle w:val="Table1"/>
        <w:tblW w:w="89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55"/>
        <w:tblGridChange w:id="0">
          <w:tblGrid>
            <w:gridCol w:w="8955"/>
          </w:tblGrid>
        </w:tblGridChange>
      </w:tblGrid>
      <w:tr>
        <w:trPr>
          <w:cantSplit w:val="0"/>
          <w:trHeight w:val="945" w:hRule="atLeast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Presidenta del Consejo de Administración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La Presidenta del Excmo. Cabildo de Lanzarote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D. María Dolores Corujo Berriel, Consejera de EPEL- CACT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No designado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Grupo de Gobierno del Excmo. Cabildo de Lanzarote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Por el Grupo de Gobierno (PSOE - PP) - 60% de los votos</w:t>
            </w:r>
          </w:p>
          <w:p w:rsidR="00000000" w:rsidDel="00000000" w:rsidP="00000000" w:rsidRDefault="00000000" w:rsidRPr="00000000" w14:paraId="00000016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Benjamín Perdomo Barreto. (Pleno 20191213) - Consejero Delegado de EPEL-CACT</w:t>
            </w:r>
          </w:p>
          <w:p w:rsidR="00000000" w:rsidDel="00000000" w:rsidP="00000000" w:rsidRDefault="00000000" w:rsidRPr="00000000" w14:paraId="00000017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no designado</w:t>
            </w:r>
          </w:p>
          <w:p w:rsidR="00000000" w:rsidDel="00000000" w:rsidP="00000000" w:rsidRDefault="00000000" w:rsidRPr="00000000" w14:paraId="00000018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Ángel Vázquez Álvarez (Pleno 20190913)</w:t>
            </w:r>
          </w:p>
          <w:p w:rsidR="00000000" w:rsidDel="00000000" w:rsidP="00000000" w:rsidRDefault="00000000" w:rsidRPr="00000000" w14:paraId="00000019">
            <w:pPr>
              <w:widowControl w:val="0"/>
              <w:ind w:left="708.6614173228347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Francisco Javier Aparicio Betancort (Pleno 20190913)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Consejeros del Excmo. Cabildo de Lanzarote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Por el Grupo PSOE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Marcos Antonio Bergaz Villalba (Pleno 20190716 y CG 20190718)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Isabel María Martín Tenorio (Pleno 20190716 y CG 20190718)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Por el Grupo CCa-PNC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Samuel Carmelo Martín Morera (Pleno 20190716 y CG 20190718)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Domingo Manuel Cejas Curbelo. (Pleno 20190716 y CG 20190718)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Por el Grupo Popular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Jacobo Medina González (Pleno 20190913)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María Nerea Santana Alonso (Pleno 20190913) (Pleno 20190716 Ángel)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Por el Grupo Mixto Podemos-Equo-Sí se puede (LEP-Sí Podemos)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Myriam Elisabeth Barros Grosso (Pleno 20190716 y CG 20190718)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Jorge Miguel Peñas Lozano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Representante de Yaiza, Haría y Tinajo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no designado en Pleno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no designado en Pleno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Asociaciones Empresariales del Sector Turístico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Dña. Susana Pérez Represa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Suplente: D. Héctor Pulido Rodríguez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Representante del Comité de Empresa de los CACT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D. Guillermo Toledo Hernández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Representante de la Fundación César Manrique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No designado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2"/>
                <w:szCs w:val="22"/>
                <w:rtl w:val="0"/>
              </w:rPr>
              <w:t xml:space="preserve">Secretario del Consejo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.6614173228347" w:right="0" w:firstLine="0"/>
              <w:jc w:val="lef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Titular: D. Mariano de León Perdomo, Secretario del Excmo. Cabildo de Lanzarote</w:t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sz w:val="18"/>
          <w:szCs w:val="18"/>
        </w:rPr>
        <w:sectPr>
          <w:type w:val="nextPage"/>
          <w:pgSz w:h="16838" w:w="11906" w:orient="portrait"/>
          <w:pgMar w:bottom="1403.5039370078755" w:top="1559.0551181102362" w:left="1133.858267716535" w:right="1132.2047244094488" w:header="136.06299212598427" w:footer="570.000000000004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160" w:line="360" w:lineRule="auto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6121050" cy="4980710"/>
                <wp:effectExtent b="0" l="0" r="0" t="0"/>
                <wp:wrapTopAndBottom distB="114300" distT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3100" y="262325"/>
                          <a:ext cx="6121050" cy="4980710"/>
                          <a:chOff x="243100" y="262325"/>
                          <a:chExt cx="7924975" cy="6449775"/>
                        </a:xfrm>
                      </wpg:grpSpPr>
                      <wps:wsp>
                        <wps:cNvCnPr/>
                        <wps:spPr>
                          <a:xfrm rot="-5400000">
                            <a:off x="2558275" y="-472675"/>
                            <a:ext cx="250800" cy="2484000"/>
                          </a:xfrm>
                          <a:prstGeom prst="bentConnector3">
                            <a:avLst>
                              <a:gd fmla="val 50015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106900" lIns="106900" spcFirstLastPara="1" rIns="106900" wrap="square" tIns="106900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1687850" y="271850"/>
                            <a:ext cx="4475400" cy="3720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ÓRGANOS DE DIRECCIÓN Y GOBIERNO DE EPEL-CACT</w:t>
                              </w:r>
                            </w:p>
                          </w:txbxContent>
                        </wps:txbx>
                        <wps:bodyPr anchorCtr="0" anchor="ctr" bIns="106900" lIns="106900" spcFirstLastPara="1" rIns="106900" wrap="square" tIns="106900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52625" y="894725"/>
                            <a:ext cx="2378100" cy="843600"/>
                          </a:xfrm>
                          <a:prstGeom prst="rect">
                            <a:avLst/>
                          </a:prstGeom>
                          <a:solidFill>
                            <a:srgbClr val="6D9EEB"/>
                          </a:solidFill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Presidenta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D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ña.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 María Dolores Corujo Berriel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(President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a d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el Excmo. Cabildo Insular de Lanzarote)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106900" lIns="106900" spcFirstLastPara="1" rIns="106900" wrap="square" tIns="106900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500450" y="3515825"/>
                            <a:ext cx="2619300" cy="572400"/>
                          </a:xfrm>
                          <a:prstGeom prst="rect">
                            <a:avLst/>
                          </a:prstGeom>
                          <a:solidFill>
                            <a:srgbClr val="6D9EEB"/>
                          </a:solidFill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Director Gerente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Asume las funciones: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D. Benjamín Perdomo Barreto</w:t>
                              </w:r>
                            </w:p>
                          </w:txbxContent>
                        </wps:txbx>
                        <wps:bodyPr anchorCtr="0" anchor="ctr" bIns="106900" lIns="106900" spcFirstLastPara="1" rIns="106900" wrap="square" tIns="106900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5055625" y="2667731"/>
                            <a:ext cx="2215200" cy="6378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Consejero Delegado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D. 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Benjamín Perdomo Barreto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(Pleno Ordinario del Cabildo 13/12/2019)</w:t>
                              </w:r>
                            </w:p>
                          </w:txbxContent>
                        </wps:txbx>
                        <wps:bodyPr anchorCtr="0" anchor="ctr" bIns="106900" lIns="106900" spcFirstLastPara="1" rIns="106900" wrap="square" tIns="106900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5055625" y="1560225"/>
                            <a:ext cx="2215200" cy="9084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President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a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 del Consejo de Administración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10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Dña.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 María Dolores Corujo Berriel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(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Pleno Ordinario del Cabildo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07/10/2019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1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)</w:t>
                              </w:r>
                            </w:p>
                          </w:txbxContent>
                        </wps:txbx>
                        <wps:bodyPr anchorCtr="0" anchor="ctr" bIns="106900" lIns="106900" spcFirstLastPara="1" rIns="106900" wrap="square" tIns="106900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252625" y="4228325"/>
                            <a:ext cx="2125500" cy="20463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83.62199783325195" w:firstLine="141.73199653625488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Funciones: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83.62199783325195" w:firstLine="141.73199653625488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83.62199783325195" w:firstLine="141.73199653625488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Ostentará la máxima representación e inspección de la misma ante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83.62199783325195" w:firstLine="141.73199653625488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toda clase de personas y Organismos, pudiendo otorgar los poderes o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83.62199783325195" w:firstLine="141.73199653625488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delegaciones necesarias, dentro del marco de sus competencias.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83.62199783325195" w:firstLine="141.73199653625488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83.62199783325195" w:firstLine="141.73199653625488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(Cap.II, Sección 2ª. Art. 10 de los Estatutos de la Entidad)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83.62199783325195" w:firstLine="141.73199653625488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ctr" bIns="106900" lIns="106900" spcFirstLastPara="1" rIns="106900" wrap="square" tIns="106900">
                          <a:no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5055625" y="894725"/>
                            <a:ext cx="2215200" cy="572400"/>
                          </a:xfrm>
                          <a:prstGeom prst="rect">
                            <a:avLst/>
                          </a:prstGeom>
                          <a:solidFill>
                            <a:srgbClr val="6D9EEB"/>
                          </a:solidFill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Consejo de Administración</w:t>
                              </w:r>
                            </w:p>
                          </w:txbxContent>
                        </wps:txbx>
                        <wps:bodyPr anchorCtr="0" anchor="ctr" bIns="106900" lIns="106900" spcFirstLastPara="1" rIns="106900" wrap="square" tIns="106900">
                          <a:noAutofit/>
                        </wps:bodyPr>
                      </wps:wsp>
                      <wps:wsp>
                        <wps:cNvSpPr txBox="1"/>
                        <wps:cNvPr id="10" name="Shape 10"/>
                        <wps:spPr>
                          <a:xfrm>
                            <a:off x="5674550" y="4228175"/>
                            <a:ext cx="2484000" cy="24744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135.35400390625" w:firstLine="141.73199653625488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Funciones: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135.35400390625" w:firstLine="141.73199653625488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135.35400390625" w:firstLine="141.73199653625488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El Consejo de Administración, como órgano de supervisión y control del gobierno y de la dirección superior del servicio, determina las líneas generales de actuación de la Entidad.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135.35400390625" w:firstLine="141.73199653625488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83.62199783325195" w:firstLine="141.73199653625488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(Cap.II, Sección 3ª. Art. 14.1  de los Estatutos de la Entidad)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135.35400390625" w:firstLine="141.73199653625488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135.35400390625" w:firstLine="141.73199653625488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El Consejo de Administración, podrá, con carácter general, delegar sus atribuciones y facultades en el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Presidente del Consejo de Administración o en el Consejero Delegado.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135.35400390625" w:firstLine="141.73199653625488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135.35400390625" w:firstLine="141.73199653625488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8"/>
                                  <w:vertAlign w:val="baseline"/>
                                </w:rPr>
                                <w:t xml:space="preserve"> (</w:t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Cap.II, Sección 3ª. Art. 14.1  de los Estatutos de la Entidad)</w:t>
                              </w:r>
                            </w:p>
                          </w:txbxContent>
                        </wps:txbx>
                        <wps:bodyPr anchorCtr="0" anchor="ctr" bIns="106900" lIns="106900" spcFirstLastPara="1" rIns="106900" wrap="square" tIns="106900">
                          <a:noAutofit/>
                        </wps:bodyPr>
                      </wps:wsp>
                      <wps:wsp>
                        <wps:cNvSpPr txBox="1"/>
                        <wps:cNvPr id="11" name="Shape 11"/>
                        <wps:spPr>
                          <a:xfrm>
                            <a:off x="2493100" y="4228175"/>
                            <a:ext cx="2619300" cy="2474400"/>
                          </a:xfrm>
                          <a:prstGeom prst="rect">
                            <a:avLst/>
                          </a:prstGeom>
                          <a:noFill/>
                          <a:ln cap="flat" cmpd="sng" w="19050">
                            <a:solidFill>
                              <a:srgbClr val="3D85C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68.62199783325195" w:firstLine="141.73199653625488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Funciones: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68.62199783325195" w:firstLine="141.73199653625488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68.62199783325195" w:firstLine="141.73199653625488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El Director Gerente es el órgano ejecutivo al que corresponden las funciones de Gestión, Administración y Dirección, propias de la gerencia, y a través del cual se hacen efectivos los acuerdos del Consejo de Administración.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68.62199783325195" w:firstLine="141.73199653625488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68.62199783325195" w:firstLine="141.73199653625488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El Director Gerente será sustituido en caso de vacante, ausencia, enfermedad o impedimento legal por aquel miembro directivo de la Entidad que, a propuesta del Presidente del Consejo de Administración, determine el Consejo de Administración.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68.62199783325195" w:firstLine="141.73199653625488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141.73199653625488" w:right="83.62199783325195" w:firstLine="141.73199653625488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Montserrat" w:cs="Montserrat" w:eastAsia="Montserrat" w:hAnsi="Montserrat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4"/>
                                  <w:vertAlign w:val="baseline"/>
                                </w:rPr>
                                <w:t xml:space="preserve">(Cap.II, Sección 5ª. Art. 32  de los Estatutos de la Entidad)</w:t>
                              </w:r>
                            </w:p>
                          </w:txbxContent>
                        </wps:txbx>
                        <wps:bodyPr anchorCtr="0" anchor="ctr" bIns="106900" lIns="106900" spcFirstLastPara="1" rIns="106900" wrap="square" tIns="106900">
                          <a:noAutofit/>
                        </wps:bodyPr>
                      </wps:wsp>
                      <wps:wsp>
                        <wps:cNvCnPr/>
                        <wps:spPr>
                          <a:xfrm rot="-5400000">
                            <a:off x="4881550" y="2234075"/>
                            <a:ext cx="210300" cy="2353200"/>
                          </a:xfrm>
                          <a:prstGeom prst="bentConnector3">
                            <a:avLst>
                              <a:gd fmla="val 49999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106900" lIns="106900" spcFirstLastPara="1" rIns="106900" wrap="square" tIns="106900">
                          <a:noAutofit/>
                        </wps:bodyPr>
                      </wps:wsp>
                      <wps:wsp>
                        <wps:cNvCnPr/>
                        <wps:spPr>
                          <a:xfrm rot="-5400000">
                            <a:off x="6063925" y="2567831"/>
                            <a:ext cx="199200" cy="600"/>
                          </a:xfrm>
                          <a:prstGeom prst="bentConnector3">
                            <a:avLst>
                              <a:gd fmla="val 49976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106900" lIns="106900" spcFirstLastPara="1" rIns="106900" wrap="square" tIns="106900">
                          <a:noAutofit/>
                        </wps:bodyPr>
                      </wps:wsp>
                      <wps:wsp>
                        <wps:cNvCnPr/>
                        <wps:spPr>
                          <a:xfrm rot="-5400000">
                            <a:off x="6117025" y="1513425"/>
                            <a:ext cx="93000" cy="600"/>
                          </a:xfrm>
                          <a:prstGeom prst="bentConnector3">
                            <a:avLst>
                              <a:gd fmla="val 50054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106900" lIns="106900" spcFirstLastPara="1" rIns="106900" wrap="square" tIns="106900">
                          <a:noAutofit/>
                        </wps:bodyPr>
                      </wps:wsp>
                      <wps:wsp>
                        <wps:cNvCnPr/>
                        <wps:spPr>
                          <a:xfrm flipH="1" rot="5400000">
                            <a:off x="4918975" y="-349525"/>
                            <a:ext cx="250800" cy="2237700"/>
                          </a:xfrm>
                          <a:prstGeom prst="bentConnector3">
                            <a:avLst>
                              <a:gd fmla="val 50015" name="adj1"/>
                            </a:avLst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106900" lIns="106900" spcFirstLastPara="1" rIns="106900" wrap="square" tIns="106900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6163225" y="3305531"/>
                            <a:ext cx="3000" cy="1154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802750" y="4228175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1438675" y="1738325"/>
                            <a:ext cx="3000" cy="25263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>
                            <a:off x="3802900" y="4088225"/>
                            <a:ext cx="7200" cy="140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215900</wp:posOffset>
                </wp:positionV>
                <wp:extent cx="6121050" cy="4980710"/>
                <wp:effectExtent b="0" l="0" r="0" t="0"/>
                <wp:wrapTopAndBottom distB="114300" distT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1050" cy="4980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38" w:w="11906" w:orient="portrait"/>
      <w:pgMar w:bottom="1403.5039370078755" w:top="1559.0551181102362" w:left="1133.858267716535" w:right="1132.2047244094488" w:header="136.06299212598427" w:footer="570.000000000004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46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47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48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4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image" Target="media/image3.png"/><Relationship Id="rId9" Type="http://schemas.openxmlformats.org/officeDocument/2006/relationships/hyperlink" Target="https://www.cabildodelanzarote.com/documents/35307/5595e32c-cb68-f67d-1558-4bf880c639f4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entrosturisticos.com/transparencia/#Institucional" TargetMode="External"/><Relationship Id="rId7" Type="http://schemas.openxmlformats.org/officeDocument/2006/relationships/hyperlink" Target="https://www.cabildodelanzarote.com/documents/35307/5bed3a50-56a1-8aa9-b43c-890ebda7a0a3" TargetMode="External"/><Relationship Id="rId8" Type="http://schemas.openxmlformats.org/officeDocument/2006/relationships/hyperlink" Target="https://www.cabildodelanzarote.com/documents/35307/c3ad85b2-0a2c-6d3f-8f4b-91a033609c7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