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ENCARGOS A MEDIOS PROPIOS Y ENCOMIENDAS DE GESTIÓN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PERSONAS O ENTIDADES ADJUDICATARIAS, PROCEDIMIENTO SEGUIDO E IMPORTE DE LAS SUBCONTRATACIONES EFECTUADAS</w:t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 el año 2022, el Cabildo de Lanzarote propone a la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Entidad Pública Empresarial Local “Centros de Arte, Cultura y Turismo de Lanzarote”, la encomienda de gestión del Bar-Cafetería Picasso de El Almacén. EPEL-CACT paga un canon de 547,13 € anuales al Cabildo de Lanzarote por la superficie ocupada.</w:t>
      </w:r>
    </w:p>
    <w:p w:rsidR="00000000" w:rsidDel="00000000" w:rsidP="00000000" w:rsidRDefault="00000000" w:rsidRPr="00000000" w14:paraId="00000005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 la tabla expuesta a continuación se muestra la relación personas o entidades adjudicatarias de las encomiendas de gestió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n de la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Entidad Pública Empresarial Local “Centros de Arte, Cultura y Turismo de Lanzarote”, en el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año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2022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6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560"/>
        <w:gridCol w:w="1770"/>
        <w:gridCol w:w="4815"/>
        <w:gridCol w:w="1395"/>
        <w:tblGridChange w:id="0">
          <w:tblGrid>
            <w:gridCol w:w="1560"/>
            <w:gridCol w:w="1770"/>
            <w:gridCol w:w="4815"/>
            <w:gridCol w:w="13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8"/>
                <w:szCs w:val="18"/>
                <w:rtl w:val="0"/>
              </w:rPr>
              <w:t xml:space="preserve">ENCOMIENDAS DE GESTIÓN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8"/>
                <w:szCs w:val="18"/>
                <w:rtl w:val="0"/>
              </w:rPr>
              <w:t xml:space="preserve">PROCEDIMIENTO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8"/>
                <w:szCs w:val="18"/>
                <w:rtl w:val="0"/>
              </w:rPr>
              <w:t xml:space="preserve">Personas/Entidades adjudicatarias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IMPORTE NETO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32º FESTIVAL FOLCLÓRICO NANINO DÍAZ CUTILLAS Y BAILE ROMERO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Simplificado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Preventos Media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63.739,90 €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Contrato Simplificado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63.739,90 €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Mª Rocío Garrigós Gutiérrez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214,00 €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A.C.M Parranda Pál Porrón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1.050,00 €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Asociación Cultural Son de 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1.050,00 €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Asociación cultural y musical la Cuadrilla (Parranda Son del Norte)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1.050,00 €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Orlando Martín Delgado (Parranda El Callao)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2.337,50 €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Parranda El Coheso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1.050,00 €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Prosegur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2.054,40 €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Hi Vision Producciones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3.894,80 €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Preventos Media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866,70 €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Contrato 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13.567,40 €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Estudios Multitrack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22.692,70 €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Contrato Patrocinio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22.692,70 €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Total 32º FESTIVAL FOLCLÓRICO NANINO DÍAZ CUTILLAS Y BAILE ROMERO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100.000,00 €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33 º FERIA DE ARTESANÍA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Abierto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Preventos Media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127.554,70 €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Instaladora Leyce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24.610,00 €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contrato por procedimiento abierto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152.164,70 € 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SICAN Gestiones y Proyectos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4.280,00 €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INGELANZ Servicios de Ingeniería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2.996,00 €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María Corujo Arrocha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2.600,28 €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Flexografía Canarias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1.481,02 €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Flexografía Canarias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588,50 €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Miguel Muñoz García Borbolla (Clave Publicidad)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1.493,72 €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Coescénica Proyección Visual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11.984,00 €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Pinturas y señalizaciones Oscar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10.514,89 €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Asociación histórica y costumbrista “Los del Gofio Arráez”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4.650,00 €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José D. Rodríguez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621,00 €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Ampate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14.130,42 €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Benedicto Cabrera Tejera (Viveros Las Palmas)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4.450,00 €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Estructura Efímera Eventos y Servicios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3.642,63 €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Belén Fernández Fontes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6.560,00 €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Emerlan ONG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11.710,00 €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Mª Rocío Garrigós Gutiérrez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449,40 €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Prosegur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17.941,23 €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MJC Ambiental SCP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6.420,00 €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Coral Municipal Polifónica CPM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1.200,00 €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Javier Ortega Marrero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6.670,38 €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Hi Vision Producciones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10.154,30 €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Avanza Recursos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513,60 €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Asociación Milana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3.182,00 €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Montserrat Selva Aldomá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1.490,00 €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Manuel Adrián Niz Cañada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4.221,14 €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Antonio Emilio Betancor Fernández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410,00 €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Rodrigo Campos Mendez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1.960,00 €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Gabriel Cubas Morales Solistas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Gabriel Cubas el Artesano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850,00 €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Imprenta Minerva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1.983,72 €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Mª Rocío Garrigós Gutiérrez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727,60 €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Alejandro Luis Rodríguez Ferreiro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5.998,42 €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Banesco Asesores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770,40 €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Ampate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340,65 €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Contrato 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147.835,30 €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Total 33º FERIA DE ARTESANÍA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300.000,00 €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FESTIVAL DE LAS COCINAS VOLCÁNICAS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Negociado sin publicidad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Pinocho Producciones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53.000,00 €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Negociado sin publicidad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53.000,00 €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Contrato 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EMERLAN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5.765,00 €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02978515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PROSEGUR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18.187,20 €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HEALTHINK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CAYCARE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14.971,00 €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CARLOS A.GONZÁLEZ PÉREZ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13.900,40 €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MARCIAL FERNÁNDEZ PADRÓN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13.400,00 €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Maderas M. Viera Lanzarote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8.753,45 €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Maderas M. Viera Lanzarote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1.311,05 €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Jedime S.A.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2.657,00 €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Servicios Especiales Canarios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1.269,84 €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Biosfera Radiotelevision SLU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Corporación Lanzaroteña de medios S.L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Compañia Canaria de Emisiones SL (lz media)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1.892,00 €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Compañia Canaria de Emisiones SL (lz media)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1.008,00 €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Promecafri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1.320,00 €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Editorial Lancelot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2.024,00 €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Sonido e Imagen de canarias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2.244,00 €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O2 Comunicaciones Creativa Media Radio y Publicidad S.R.L.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1.249,60 €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Traquina producciones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880,00 €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Sonido e Imagen de canarias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1.904,00 €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Promecafri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840,00 €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Editorial Lancelot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2.024,00 €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O2 Comunicaciones Creativa Media Radio y Publicidad S.R.L.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795,20 €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Compañia Canaria de Emisiones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1.820,00 €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Biosfera Radiotelevision SLU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315,00 €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Corporación Lanzaroteña de medios S.L.(televisión)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315,00 €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Traquina producciones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560,00 €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Promecafri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1.440,00 €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Compañia Canaria de Emisiones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Sonido e Imagen de canarias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84,00 €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Iniciativas Empresariales de Lanzarote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134,17 €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Corporación Lanzaroteña de medios S.L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O2 Comunicaciones Creativa Media Radio y Publicidad S.R.L.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196,00 €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Publigestión Canarias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81,43 €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Siroco e Información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231,00 €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Valentín Hernández Machin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Beterrada Comunicaciones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1.150,00 €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Compañia Canaria de Emisiones SL (lz media)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Sonido e Imagen de canarias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Cerelan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Producciones Pinocho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La Cascada del Puerto Restaurant Grill S.L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5.810,00 €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Cristian Morales Machin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1.210,00 €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Manuel Adrián Pérez Rodríguez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705,89 €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Sican gestiones y proyectos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Supermercado de La Madera Lanzafuerte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4.455,19 €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Marcial González e Hijos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10.262,27 €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Ylher actividades y servicios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981,31 €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Frutas María Isabel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Contrato 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164.697,00 €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Total FESTIVAL DE LAS COCINAS VOLCÁNICAS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217.697,00 €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CONGRESO DEPENDENCIA Y DISCAPACIDAD</w:t>
            </w:r>
          </w:p>
          <w:p w:rsidR="00000000" w:rsidDel="00000000" w:rsidP="00000000" w:rsidRDefault="00000000" w:rsidRPr="00000000" w14:paraId="000001BE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6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Directo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Bus Leader S.L.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1.647,80 €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6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Hi Vision S.L.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5.423,83 €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6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Belén Fernández Fontes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1.368,00 €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6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Natalio Cruz Rodriguez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359,52 €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6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REN del Norte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800,00 €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EPEL- CACT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4.817,85 €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Contrato 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14.417,00 €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Total CONGRESO DEPENDENCIA Y DISCAPACIDAD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14.417,00 €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ALMUERZO DE NAVIDAD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EPEL-CACT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30.000,00 €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Contrato 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30.000,00 €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Total CONGRESO DEPENDENCIA Y DISCAPACIDAD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30.000,00 €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SUMA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662.114,00 €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E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9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A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B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C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FD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FE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FF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200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7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8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9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A">
    <w:pPr>
      <w:keepNext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0B">
    <w:pPr>
      <w:keepNext w:val="1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20C">
    <w:pPr>
      <w:keepNext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20D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20E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2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F3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4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1F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0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