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ENCARGOS A MEDIOS PROPIOS Y ENCOMIENDAS DE GESTIÓN</w:t>
      </w:r>
    </w:p>
    <w:p w:rsidR="00000000" w:rsidDel="00000000" w:rsidP="00000000" w:rsidRDefault="00000000" w:rsidRPr="00000000" w14:paraId="00000002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PERSONAS O ENTIDADES ADJUDICATARIAS, PROCEDIMIENTO SEGUIDO E IMPORTE DE LAS SUBCONTRATACIONES EFECTUADAS</w:t>
      </w:r>
    </w:p>
    <w:p w:rsidR="00000000" w:rsidDel="00000000" w:rsidP="00000000" w:rsidRDefault="00000000" w:rsidRPr="00000000" w14:paraId="00000003">
      <w:pPr>
        <w:pageBreakBefore w:val="0"/>
        <w:widowControl w:val="0"/>
        <w:spacing w:before="160" w:line="360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spacing w:before="160" w:line="360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En el año 2022, el Cabildo de Lanzarote propone a la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Entidad Pública Empresarial Local “Centros de Arte, Cultura y Turismo de Lanzarote”, la encomienda de gestión del Bar-Cafetería Picasso de El Almacén. EPEL-CACT paga un canon de 547,13 € anuales al Cabildo de Lanzarote por la superficie ocupada.</w:t>
      </w:r>
    </w:p>
    <w:p w:rsidR="00000000" w:rsidDel="00000000" w:rsidP="00000000" w:rsidRDefault="00000000" w:rsidRPr="00000000" w14:paraId="00000005">
      <w:pPr>
        <w:pageBreakBefore w:val="0"/>
        <w:widowControl w:val="0"/>
        <w:spacing w:before="160" w:line="360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En la tabla expuesta a continuación se muestra la relación personas o entidades adjudicatarias de las encomiendas de gestió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n de la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 Entidad Pública Empresarial Local “Centros de Arte, Cultura y Turismo de Lanzarote”, en el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año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2022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06">
      <w:pPr>
        <w:pageBreakBefore w:val="0"/>
        <w:widowControl w:val="0"/>
        <w:spacing w:before="160" w:line="360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560"/>
        <w:gridCol w:w="1770"/>
        <w:gridCol w:w="4815"/>
        <w:gridCol w:w="1395"/>
        <w:tblGridChange w:id="0">
          <w:tblGrid>
            <w:gridCol w:w="1560"/>
            <w:gridCol w:w="1770"/>
            <w:gridCol w:w="4815"/>
            <w:gridCol w:w="13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8"/>
                <w:szCs w:val="18"/>
                <w:rtl w:val="0"/>
              </w:rPr>
              <w:t xml:space="preserve">ENCOMIENDAS DE GESTIÓN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8"/>
                <w:szCs w:val="18"/>
                <w:rtl w:val="0"/>
              </w:rPr>
              <w:t xml:space="preserve">PROCEDIMIENTO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8"/>
                <w:szCs w:val="18"/>
                <w:rtl w:val="0"/>
              </w:rPr>
              <w:t xml:space="preserve">Personas/Entidades adjudicatarias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93b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color w:val="ffffff"/>
                <w:sz w:val="18"/>
                <w:szCs w:val="18"/>
                <w:rtl w:val="0"/>
              </w:rPr>
              <w:t xml:space="preserve">IMPORTE NETO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32º FESTIVAL FOLCLÓRICO NANINO DÍAZ CUTILLAS Y BAILE ROMERO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Simplificado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Preventos Media SL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63.739,90 €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="240" w:lineRule="auto"/>
              <w:ind w:left="0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Total Contrato Simplificado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63.739,90 €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="240" w:lineRule="auto"/>
              <w:ind w:left="0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Directo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Mª Rocío Garrigós Gutiérrez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214,00 €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A.C.M Parranda Pál Porrón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1.050,00 €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Asociación Cultural Son de Mar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1.050,00 €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Asociación cultural y musical la Cuadrilla (Parranda Son del Norte)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1.050,00 €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Orlando Martín Delgado (Parranda El Callao)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2.337,50 €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Parranda El Coheso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1.050,00 €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Prosegur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2.054,40 €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Hi Vision Producciones SL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3.894,80 €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Preventos Media SL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866,70 €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Total Contrato Directo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13.567,40 €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Estudios Multitrack SL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22.692,70 €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Total Contrato Patrocinio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22.692,70 €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Total 32º FESTIVAL FOLCLÓRICO NANINO DÍAZ CUTILLAS Y BAILE ROMERO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100.000,00 €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 33 º FERIA DE ARTESANÍA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Abierto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Preventos Media SL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127.554,70 €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="240" w:lineRule="auto"/>
              <w:ind w:left="0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Instaladora Leyce SL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24.610,00 €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="240" w:lineRule="auto"/>
              <w:ind w:left="0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Total contrato por procedimiento abierto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152.164,70 € 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="240" w:lineRule="auto"/>
              <w:ind w:left="0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Directo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SICAN Gestiones y Proyectos SL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4.280,00 €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INGELANZ Servicios de Ingeniería SL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2.996,00 €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María Corujo Arrocha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2.600,28 €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Flexografía Canarias SL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1.481,02 €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Flexografía Canarias SL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588,50 €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Miguel Muñoz García Borbolla (Clave Publicidad)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1.493,72 €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Coescénica Proyección Visual SL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11.984,00 €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Pinturas y señalizaciones Oscar SL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10.514,89 €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Asociación histórica y costumbrista “Los del Gofio Arráez”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4.650,00 €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José D. Rodríguez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621,00 €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Ampate SL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14.130,42 €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Benedicto Cabrera Tejera (Viveros Las Palmas)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4.450,00 €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Estructura Efímera Eventos y Servicios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3.642,63 €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Belén Fernández Fontes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6.560,00 €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Emerlan ONG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11.710,00 €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Mª Rocío Garrigós Gutiérrez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449,40 €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Prosegur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17.941,23 €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MJC Ambiental SCP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6.420,00 €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Coral Municipal Polifónica CPM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1.200,00 €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Javier Ortega Marrero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6.670,38 €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Hi Vision Producciones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10.154,30 €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Avanza Recursos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513,60 €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Asociación Milana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3.182,00 €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Montserrat Selva Aldomá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1.490,00 €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Manuel Adrián Niz Cañada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4.221,14 €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Antonio Emilio Betancor Fernández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410,00 €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Rodrigo Campos Mendez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1.960,00 €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Gabriel Cubas Morales Solistas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850,00 €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Gabriel Cubas el Artesano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850,00 €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Imprenta Minerva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1.983,72 €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Mª Rocío Garrigós Gutiérrez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727,60 €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Alejandro Luis Rodríguez Ferreiro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5.998,42 €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Banesco Asesores SL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770,40 €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Ampate SL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340,65 €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Total Contrato Directo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147.835,30 €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Total 33º FERIA DE ARTESANÍA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300.000,00 €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FESTIVAL DE LAS COCINAS VOLCÁNICAS</w:t>
            </w:r>
          </w:p>
          <w:p w:rsidR="00000000" w:rsidDel="00000000" w:rsidP="00000000" w:rsidRDefault="00000000" w:rsidRPr="00000000" w14:paraId="000000E9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Negociado sin publicidad</w:t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Pinocho Producciones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53.000,00 €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pacing w:after="0" w:before="0" w:line="240" w:lineRule="auto"/>
              <w:ind w:left="0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Total Negociado sin publicidad</w:t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53.000,00 €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after="0" w:before="0" w:line="240" w:lineRule="auto"/>
              <w:ind w:left="0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Contrato directo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EMERLAN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5.765,00 €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.029785156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PROSEGUR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18.187,20 €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HEALTHINK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12.000,00 €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CAYCARE 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14.971,00 €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CARLOS A.GONZÁLEZ PÉREZ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13.900,40 €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MARCIAL FERNÁNDEZ PADRÓN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13.400,00 €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Maderas M. Viera Lanzarote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8.753,45 €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Maderas M. Viera Lanzarote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1.311,05 €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Jedime S.A.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2.657,00 €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Servicios Especiales Canarios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1.269,84 €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Biosfera Radiotelevision SLU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Corporación Lanzaroteña de medios S.L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Compañia Canaria de Emisiones SL (lz media)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1.892,00 €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Compañia Canaria de Emisiones SL (lz media)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1.008,00 €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Promecafri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1.320,00 €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Editorial Lancelot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2.024,00 €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Sonido e Imagen de canarias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2.244,00 €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O2 Comunicaciones Creativa Media Radio y Publicidad S.R.L.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1.249,60 €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Traquina producciones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880,00 €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Sonido e Imagen de canarias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1.904,00 €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Promecafri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840,00 €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Editorial Lancelot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2.024,00 €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O2 Comunicaciones Creativa Media Radio y Publicidad S.R.L.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795,20 €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Compañia Canaria de Emisiones 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1.820,00 €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Biosfera Radiotelevision SLU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315,00 €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Corporación Lanzaroteña de medios S.L.(televisión)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315,00 €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Traquina producciones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560,00 €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Promecafri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1.440,00 €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Compañia Canaria de Emisiones 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700,00 €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Sonido e Imagen de canarias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84,00 €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Iniciativas Empresariales de Lanzarote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134,17 €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Corporación Lanzaroteña de medios S.L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150,00 €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O2 Comunicaciones Creativa Media Radio y Publicidad S.R.L.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196,00 €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Publigestión Canarias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81,43 €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Siroco e Información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231,00 €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Valentín Hernández Machin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Beterrada Comunicaciones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1.150,00 €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Compañia Canaria de Emisiones SL (lz media)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2.500,00 €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Sonido e Imagen de canarias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3.000,00 €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Cerelan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14.000,00 €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Producciones Pinocho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800,00 €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La Cascada del Puerto Restaurant Grill S.L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5.810,00 €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Cristian Morales Machin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1.210,00 €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Manuel Adrián Pérez Rodríguez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705,89 €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Sican gestiones y proyectos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4.000,00 €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Supermercado de La Madera Lanzafuerte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4.455,19 €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Marcial González e Hijos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10.262,27 €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Ylher actividades y servicios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981,31 €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Frutas María Isabel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600,00 €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Total Contrato Directo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164.697,00 €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Total FESTIVAL DE LAS COCINAS VOLCÁNICAS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217.697,00 €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CONGRESO DEPENDENCIA Y DISCAPACIDAD</w:t>
            </w:r>
          </w:p>
          <w:p w:rsidR="00000000" w:rsidDel="00000000" w:rsidP="00000000" w:rsidRDefault="00000000" w:rsidRPr="00000000" w14:paraId="000001BE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6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Directo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Bus Leader S.L.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1.647,80 €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widowControl w:val="0"/>
              <w:spacing w:after="0" w:before="0" w:line="240" w:lineRule="auto"/>
              <w:ind w:left="0" w:firstLine="0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6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Hi Vision S.L.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5.423,83 €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widowControl w:val="0"/>
              <w:spacing w:after="0" w:before="0" w:line="240" w:lineRule="auto"/>
              <w:ind w:left="0" w:firstLine="0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6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Belén Fernández Fontes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1.368,00 €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widowControl w:val="0"/>
              <w:spacing w:after="0" w:before="0" w:line="240" w:lineRule="auto"/>
              <w:ind w:left="0" w:firstLine="0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6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Natalio Cruz Rodriguez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359,52 €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widowControl w:val="0"/>
              <w:spacing w:after="0" w:before="0" w:line="240" w:lineRule="auto"/>
              <w:ind w:left="0" w:firstLine="0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6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REN del Norte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800,00 €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widowControl w:val="0"/>
              <w:spacing w:after="0" w:before="0" w:line="240" w:lineRule="auto"/>
              <w:ind w:left="0" w:firstLine="0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widowControl w:val="0"/>
              <w:spacing w:after="0" w:before="0" w:line="240" w:lineRule="auto"/>
              <w:ind w:left="0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EPEL- CACT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4.817,85 €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Total Contrato Directo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14.417,00 €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Total CONGRESO DEPENDENCIA Y DISCAPACIDAD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14.417,00 €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ALMUERZO DE NAVIDAD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widowControl w:val="0"/>
              <w:spacing w:after="0" w:before="0" w:line="240" w:lineRule="auto"/>
              <w:ind w:left="0" w:firstLine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EPEL-CACT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30.000,00 €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Total Contrato Directo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30.000,00 €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Total CONGRESO DEPENDENCIA Y DISCAPACIDAD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30.000,00 €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widowControl w:val="0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SUMA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662.114,00 €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E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403.5039370078755" w:top="1559.0551181102362" w:left="1133.858267716535" w:right="1132.2047244094488" w:header="136.06299212598427" w:footer="570.000000000004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9">
    <w:pPr>
      <w:widowControl w:val="0"/>
      <w:tabs>
        <w:tab w:val="center" w:leader="none" w:pos="4819"/>
        <w:tab w:val="right" w:leader="none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A">
    <w:pPr>
      <w:widowControl w:val="0"/>
      <w:tabs>
        <w:tab w:val="center" w:leader="none" w:pos="4819"/>
        <w:tab w:val="right" w:leader="none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B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C">
    <w:pPr>
      <w:keepNext w:val="1"/>
      <w:pageBreakBefore w:val="0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FD">
    <w:pPr>
      <w:keepNext w:val="1"/>
      <w:pageBreakBefore w:val="0"/>
      <w:tabs>
        <w:tab w:val="center" w:leader="none" w:pos="4252"/>
        <w:tab w:val="right" w:leader="none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1FE">
    <w:pPr>
      <w:keepNext w:val="1"/>
      <w:pageBreakBefore w:val="0"/>
      <w:tabs>
        <w:tab w:val="center" w:leader="none" w:pos="4252"/>
        <w:tab w:val="right" w:leader="none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1FF">
    <w:pPr>
      <w:keepNext w:val="1"/>
      <w:pageBreakBefore w:val="0"/>
      <w:tabs>
        <w:tab w:val="center" w:leader="none" w:pos="4252"/>
        <w:tab w:val="right" w:leader="none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200">
    <w:pPr>
      <w:keepNext w:val="1"/>
      <w:pageBreakBefore w:val="0"/>
      <w:tabs>
        <w:tab w:val="center" w:leader="none" w:pos="4252"/>
        <w:tab w:val="right" w:leader="none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7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color w:val="00000a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8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color w:val="00000a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9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A">
    <w:pPr>
      <w:keepNext w:val="1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0B">
    <w:pPr>
      <w:keepNext w:val="1"/>
      <w:tabs>
        <w:tab w:val="center" w:leader="none" w:pos="4252"/>
        <w:tab w:val="right" w:leader="none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20C">
    <w:pPr>
      <w:keepNext w:val="1"/>
      <w:tabs>
        <w:tab w:val="center" w:leader="none" w:pos="4252"/>
        <w:tab w:val="right" w:leader="none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20D">
    <w:pPr>
      <w:keepNext w:val="1"/>
      <w:tabs>
        <w:tab w:val="center" w:leader="none" w:pos="4252"/>
        <w:tab w:val="right" w:leader="none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20E">
    <w:pPr>
      <w:keepNext w:val="1"/>
      <w:tabs>
        <w:tab w:val="center" w:leader="none" w:pos="4252"/>
        <w:tab w:val="right" w:leader="none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2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F3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4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5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6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7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1F8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828800" cy="552298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0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