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60" w:line="36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AYUDAS Y SUBVENCIONES</w:t>
      </w:r>
    </w:p>
    <w:p w:rsidR="00000000" w:rsidDel="00000000" w:rsidP="00000000" w:rsidRDefault="00000000" w:rsidRPr="00000000" w14:paraId="00000002">
      <w:pPr>
        <w:widowControl w:val="0"/>
        <w:spacing w:before="160" w:line="36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IMPORTE; OBJETIVO O FINALIDAD; Y PERSONA/ENTIDAD BENEFICIARIA, O ADMINISTRACIÓN CONCEDENTE EN EL CASO DE LAS ENTIDADES DEL ARTÍCULO 3</w:t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rFonts w:ascii="Montserrat" w:cs="Montserrat" w:eastAsia="Montserrat" w:hAnsi="Montserrat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="24.545454545454547" w:lineRule="auto"/>
        <w:jc w:val="both"/>
        <w:rPr>
          <w:rFonts w:ascii="Montserrat" w:cs="Montserrat" w:eastAsia="Montserrat" w:hAnsi="Montserrat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="360" w:lineRule="auto"/>
        <w:jc w:val="both"/>
        <w:rPr>
          <w:rFonts w:ascii="Montserrat" w:cs="Montserrat" w:eastAsia="Montserrat" w:hAnsi="Montserrat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2"/>
          <w:szCs w:val="22"/>
          <w:highlight w:val="white"/>
          <w:rtl w:val="0"/>
        </w:rPr>
        <w:t xml:space="preserve">La Entidad Pública Empresarial Local “Centros de Arte, Cultura y Turismo de Lanzarote” recibió el año 2022 y 2023 las siguientes subvenciones:</w:t>
      </w:r>
    </w:p>
    <w:p w:rsidR="00000000" w:rsidDel="00000000" w:rsidP="00000000" w:rsidRDefault="00000000" w:rsidRPr="00000000" w14:paraId="00000006">
      <w:pPr>
        <w:spacing w:before="240" w:line="24.545454545454547" w:lineRule="auto"/>
        <w:jc w:val="both"/>
        <w:rPr>
          <w:rFonts w:ascii="Montserrat" w:cs="Montserrat" w:eastAsia="Montserrat" w:hAnsi="Montserrat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0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65"/>
        <w:gridCol w:w="2685"/>
        <w:gridCol w:w="2085"/>
        <w:gridCol w:w="1665"/>
        <w:tblGridChange w:id="0">
          <w:tblGrid>
            <w:gridCol w:w="1965"/>
            <w:gridCol w:w="2685"/>
            <w:gridCol w:w="2085"/>
            <w:gridCol w:w="166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SUBVENCIÓN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Organismo</w:t>
            </w:r>
          </w:p>
        </w:tc>
        <w:tc>
          <w:tcPr>
            <w:tcBorders>
              <w:top w:color="000000" w:space="0" w:sz="8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Objeto</w:t>
            </w:r>
          </w:p>
        </w:tc>
        <w:tc>
          <w:tcPr>
            <w:tcBorders>
              <w:top w:color="000000" w:space="0" w:sz="8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Finalidad </w:t>
            </w:r>
          </w:p>
        </w:tc>
        <w:tc>
          <w:tcPr>
            <w:tcBorders>
              <w:top w:color="000000" w:space="0" w:sz="8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Importe (igic no incluido)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2022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GOBIERNO DE CANARIAS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Proyecto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“Programas de la EPEL-CACT incluidos en la Estrategia Lanzarote 2016-2025 (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FDCAN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)”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Renovación de la flota de guaguas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Suministro de seis guaguas híbridas para la Ruta de Los Volcanes en el Parque Nacional de Timanfaya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1.800.000,00 €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before="0" w:line="240" w:lineRule="auto"/>
              <w:ind w:lef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Renovación de la flota del área de mantenimiento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before="240" w:line="276" w:lineRule="auto"/>
              <w:jc w:val="both"/>
              <w:rPr>
                <w:rFonts w:ascii="Montserrat" w:cs="Montserrat" w:eastAsia="Montserrat" w:hAnsi="Montserrat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highlight w:val="white"/>
                <w:rtl w:val="0"/>
              </w:rPr>
              <w:t xml:space="preserve">Adquisición de siete vehículos cero emisiones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340.000,00 €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="240" w:lineRule="auto"/>
              <w:ind w:lef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Reforma de edificio Oficinas Centrales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before="240" w:line="276" w:lineRule="auto"/>
              <w:jc w:val="both"/>
              <w:rPr>
                <w:rFonts w:ascii="Montserrat" w:cs="Montserrat" w:eastAsia="Montserrat" w:hAnsi="Montserrat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highlight w:val="white"/>
                <w:rtl w:val="0"/>
              </w:rPr>
              <w:t xml:space="preserve">Desarrollar espacios de trabajo colaborativos y multidisciplinares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800.000,00 €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TOTAL SUBVENCIONES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2.940.000,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00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 €</w:t>
            </w:r>
          </w:p>
        </w:tc>
      </w:tr>
    </w:tbl>
    <w:p w:rsidR="00000000" w:rsidDel="00000000" w:rsidP="00000000" w:rsidRDefault="00000000" w:rsidRPr="00000000" w14:paraId="00000023">
      <w:pPr>
        <w:widowControl w:val="0"/>
        <w:spacing w:after="200" w:before="160" w:line="360" w:lineRule="auto"/>
        <w:jc w:val="lef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200" w:before="160" w:line="360" w:lineRule="auto"/>
        <w:jc w:val="lef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200" w:before="160" w:line="360" w:lineRule="auto"/>
        <w:jc w:val="lef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200" w:before="160" w:line="360" w:lineRule="auto"/>
        <w:jc w:val="lef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240" w:line="24.545454545454547" w:lineRule="auto"/>
        <w:jc w:val="both"/>
        <w:rPr>
          <w:rFonts w:ascii="Montserrat" w:cs="Montserrat" w:eastAsia="Montserrat" w:hAnsi="Montserrat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00.0" w:type="dxa"/>
        <w:jc w:val="left"/>
        <w:tblInd w:w="1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35"/>
        <w:gridCol w:w="2025"/>
        <w:gridCol w:w="1965"/>
        <w:gridCol w:w="2475"/>
        <w:tblGridChange w:id="0">
          <w:tblGrid>
            <w:gridCol w:w="3435"/>
            <w:gridCol w:w="2025"/>
            <w:gridCol w:w="1965"/>
            <w:gridCol w:w="247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Organismo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Objeto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Finalidad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Importe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2022</w:t>
            </w:r>
          </w:p>
        </w:tc>
      </w:tr>
      <w:tr>
        <w:trPr>
          <w:cantSplit w:val="0"/>
          <w:trHeight w:val="190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CABILDO DE LANZAROTE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(GOBIERNO DE CANARIAS)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CONSEJERÍA DE TURISMO, CULTURA Y DEPORTES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Equipamiento Casa de Los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Volcanes”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Actuación turística denominada “Casa de los Volcanes”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1.990.000,00€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TOTAL SUBVENCIÓN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1.990.000,00€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before="240" w:line="24.545454545454547" w:lineRule="auto"/>
        <w:jc w:val="both"/>
        <w:rPr>
          <w:rFonts w:ascii="Montserrat" w:cs="Montserrat" w:eastAsia="Montserrat" w:hAnsi="Montserrat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240" w:line="24.545454545454547" w:lineRule="auto"/>
        <w:jc w:val="both"/>
        <w:rPr>
          <w:rFonts w:ascii="Montserrat" w:cs="Montserrat" w:eastAsia="Montserrat" w:hAnsi="Montserrat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240" w:line="24.545454545454547" w:lineRule="auto"/>
        <w:jc w:val="both"/>
        <w:rPr>
          <w:rFonts w:ascii="Montserrat" w:cs="Montserrat" w:eastAsia="Montserrat" w:hAnsi="Montserrat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240" w:line="24.545454545454547" w:lineRule="auto"/>
        <w:jc w:val="both"/>
        <w:rPr>
          <w:rFonts w:ascii="Montserrat" w:cs="Montserrat" w:eastAsia="Montserrat" w:hAnsi="Montserrat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00" w:line="360" w:lineRule="auto"/>
        <w:jc w:val="both"/>
        <w:rPr>
          <w:rFonts w:ascii="Montserrat" w:cs="Montserrat" w:eastAsia="Montserrat" w:hAnsi="Montserrat"/>
          <w:b w:val="1"/>
          <w:i w:val="1"/>
          <w:sz w:val="22.00846290588379"/>
          <w:szCs w:val="22.00846290588379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highlight w:val="white"/>
          <w:u w:val="single"/>
          <w:rtl w:val="0"/>
        </w:rPr>
        <w:t xml:space="preserve">Otras subvenciones.</w:t>
      </w:r>
      <w:r w:rsidDel="00000000" w:rsidR="00000000" w:rsidRPr="00000000">
        <w:rPr>
          <w:rtl w:val="0"/>
        </w:rPr>
      </w:r>
    </w:p>
    <w:tbl>
      <w:tblPr>
        <w:tblStyle w:val="Table3"/>
        <w:tblW w:w="9870.0" w:type="dxa"/>
        <w:jc w:val="left"/>
        <w:tblInd w:w="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20"/>
        <w:gridCol w:w="2670"/>
        <w:gridCol w:w="1830"/>
        <w:gridCol w:w="1260"/>
        <w:gridCol w:w="1290"/>
        <w:tblGridChange w:id="0">
          <w:tblGrid>
            <w:gridCol w:w="2820"/>
            <w:gridCol w:w="2670"/>
            <w:gridCol w:w="1830"/>
            <w:gridCol w:w="1260"/>
            <w:gridCol w:w="1290"/>
          </w:tblGrid>
        </w:tblGridChange>
      </w:tblGrid>
      <w:tr>
        <w:trPr>
          <w:cantSplit w:val="0"/>
          <w:trHeight w:val="418.283162822723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Organismo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Objeto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Finalidad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Importe</w:t>
            </w:r>
          </w:p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2022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Importe </w:t>
            </w:r>
          </w:p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.6126512908934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tabs>
                <w:tab w:val="left" w:leader="none" w:pos="-1440"/>
                <w:tab w:val="left" w:leader="none" w:pos="-720"/>
              </w:tabs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highlight w:val="white"/>
                <w:rtl w:val="0"/>
              </w:rPr>
              <w:t xml:space="preserve">VICECONSEJERÍA DE CULTURA Y PATRIMONIO CULTURAL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leader="none" w:pos="-1440"/>
                <w:tab w:val="left" w:leader="none" w:pos="-720"/>
              </w:tabs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highlight w:val="white"/>
                <w:rtl w:val="0"/>
              </w:rPr>
              <w:t xml:space="preserve">FINANCIACIÓN DE UNA O VARIAS ACTIVIDADES CULTURALES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tabs>
                <w:tab w:val="left" w:leader="none" w:pos="-1440"/>
                <w:tab w:val="left" w:leader="none" w:pos="-720"/>
              </w:tabs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highlight w:val="white"/>
                <w:rtl w:val="0"/>
              </w:rPr>
              <w:t xml:space="preserve">Acciones culturales para fomentar la cultura en la isla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10.000,00 €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20.000,00 €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tabs>
                <w:tab w:val="left" w:leader="none" w:pos="-1440"/>
                <w:tab w:val="left" w:leader="none" w:pos="-720"/>
              </w:tabs>
              <w:spacing w:line="276" w:lineRule="auto"/>
              <w:jc w:val="center"/>
              <w:rPr>
                <w:rFonts w:ascii="Montserrat" w:cs="Montserrat" w:eastAsia="Montserrat" w:hAnsi="Montserrat"/>
                <w:i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highlight w:val="white"/>
                <w:rtl w:val="0"/>
              </w:rPr>
              <w:t xml:space="preserve">CONSEJERÍA DE EDUCACIÓN, UNIVERSIDADES, CULTURA Y DEPORTE. DIRECCIÓN GENERAL DE PATRIMONIO.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tabs>
                <w:tab w:val="left" w:leader="none" w:pos="-1440"/>
                <w:tab w:val="left" w:leader="none" w:pos="-720"/>
              </w:tabs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highlight w:val="white"/>
                <w:rtl w:val="0"/>
              </w:rPr>
              <w:t xml:space="preserve">Dotar de fondos económicos a la Red de Museos de Canarias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tabs>
                <w:tab w:val="left" w:leader="none" w:pos="-1440"/>
                <w:tab w:val="left" w:leader="none" w:pos="-720"/>
              </w:tabs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highlight w:val="white"/>
                <w:rtl w:val="0"/>
              </w:rPr>
              <w:t xml:space="preserve">Infraestructuras y actividades en los Centros de nuestra Red.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9.471,00 €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6.060,61 €</w:t>
            </w:r>
          </w:p>
        </w:tc>
      </w:tr>
    </w:tbl>
    <w:p w:rsidR="00000000" w:rsidDel="00000000" w:rsidP="00000000" w:rsidRDefault="00000000" w:rsidRPr="00000000" w14:paraId="0000004F">
      <w:pPr>
        <w:tabs>
          <w:tab w:val="left" w:leader="none" w:pos="-1440"/>
          <w:tab w:val="left" w:leader="none" w:pos="-720"/>
        </w:tabs>
        <w:spacing w:line="360" w:lineRule="auto"/>
        <w:ind w:left="720" w:firstLine="0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after="200" w:before="160" w:line="360" w:lineRule="auto"/>
        <w:jc w:val="left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03.5039370078755" w:top="1559.0551181102362" w:left="1133.858267716535" w:right="1132.2047244094488" w:header="136.06299212598427" w:footer="570.00000000000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Verdan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widowControl w:val="0"/>
      <w:tabs>
        <w:tab w:val="center" w:leader="none" w:pos="4819"/>
        <w:tab w:val="right" w:leader="none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1"/>
      <w:pageBreakBefore w:val="0"/>
      <w:tabs>
        <w:tab w:val="center" w:leader="none" w:pos="4252"/>
        <w:tab w:val="right" w:leader="none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C">
    <w:pPr>
      <w:keepNext w:val="1"/>
      <w:pageBreakBefore w:val="0"/>
      <w:tabs>
        <w:tab w:val="center" w:leader="none" w:pos="4252"/>
        <w:tab w:val="right" w:leader="none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5D">
    <w:pPr>
      <w:keepNext w:val="1"/>
      <w:pageBreakBefore w:val="0"/>
      <w:tabs>
        <w:tab w:val="center" w:leader="none" w:pos="4252"/>
        <w:tab w:val="right" w:leader="none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5E">
    <w:pPr>
      <w:keepNext w:val="1"/>
      <w:pageBreakBefore w:val="0"/>
      <w:tabs>
        <w:tab w:val="center" w:leader="none" w:pos="4252"/>
        <w:tab w:val="right" w:leader="none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5F">
    <w:pPr>
      <w:keepNext w:val="1"/>
      <w:pageBreakBefore w:val="0"/>
      <w:tabs>
        <w:tab w:val="center" w:leader="none" w:pos="4252"/>
        <w:tab w:val="right" w:leader="none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298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3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056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