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rtl w:val="0"/>
        </w:rPr>
        <w:t xml:space="preserve">INFORMACIÓN ESTADÍSTICA SOBRE LAS RESOLUCIONES DE LAS SOLICITUDES DE DERECHO DE ACCESO A LA INFORMACIÓN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Entidad Pública Empresarial Local “Centros de Arte, Cultura y Turismo de Lanzarote” (EPEL - CACT) no ha recibido solicitudes de derecho de acceso a la información pública en el año 2022 y hasta 30 de septiembre de 2023.</w:t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6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widowControl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1"/>
      <w:widowControl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2">
    <w:pPr>
      <w:keepNext w:val="1"/>
      <w:widowControl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Ctra de San Bartolomé, nº 71, 35500 Arrecife de Lanzarote  </w:t>
    </w:r>
  </w:p>
  <w:p w:rsidR="00000000" w:rsidDel="00000000" w:rsidP="00000000" w:rsidRDefault="00000000" w:rsidRPr="00000000" w14:paraId="00000013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4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-54320</wp:posOffset>
          </wp:positionH>
          <wp:positionV relativeFrom="paragraph">
            <wp:posOffset>-166922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