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EJECUCIÓN TRIMESTRAL DE LOS PRESUPUESTOS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 no existe ejecución trimestral del presupuesto de 2022 ni de 2023.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a </w:t>
      </w:r>
      <w:hyperlink r:id="rId6">
        <w:r w:rsidDel="00000000" w:rsidR="00000000" w:rsidRPr="00000000">
          <w:rPr>
            <w:rFonts w:ascii="Montserrat" w:cs="Montserrat" w:eastAsia="Montserrat" w:hAnsi="Montserrat"/>
            <w:sz w:val="22"/>
            <w:szCs w:val="22"/>
            <w:highlight w:val="white"/>
            <w:rtl w:val="0"/>
          </w:rPr>
          <w:t xml:space="preserve">Orden HAP/1781/2013, de 20 de septiembre, 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 en su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TÍTULO I Principios generales del modelo normal de contabilidad local, CAPÍTULO I Principios generales, en la Regla 1. Ámbito de aplicación en el apartado 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rtl w:val="0"/>
        </w:rPr>
        <w:t xml:space="preserve">“5. Las sociedades mercantiles dependientes de entidades locales que apliquen esta Instrucción, adaptarán su contabilidad a las disposiciones del Código de Comercio y demás legislación mercantil y al Plan General de Contabilidad o al de Pequeñas y Medianas empresas, siendoles de aplicación esta Instrucción sólo en lo que se refiere a rendición de cuentas a los órganos de control externo.</w:t>
      </w:r>
    </w:p>
    <w:p w:rsidR="00000000" w:rsidDel="00000000" w:rsidP="00000000" w:rsidRDefault="00000000" w:rsidRPr="00000000" w14:paraId="00000006">
      <w:pPr>
        <w:spacing w:after="200" w:before="280" w:line="360" w:lineRule="auto"/>
        <w:jc w:val="both"/>
        <w:rPr>
          <w:rFonts w:ascii="Montserrat" w:cs="Montserrat" w:eastAsia="Montserrat" w:hAnsi="Montserrat"/>
          <w:i w:val="1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2"/>
          <w:szCs w:val="22"/>
          <w:highlight w:val="white"/>
          <w:rtl w:val="0"/>
        </w:rPr>
        <w:t xml:space="preserve">Lo dispuesto en el párrafo anterior será aplicable a las entidades públicas empresariales locales, en virtud de la disposición transitoria segunda de la Ley 57/2003, de 16 de diciembre, de medidas para la modernización del gobierno local.”</w:t>
      </w:r>
    </w:p>
    <w:p w:rsidR="00000000" w:rsidDel="00000000" w:rsidP="00000000" w:rsidRDefault="00000000" w:rsidRPr="00000000" w14:paraId="00000007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Teniendo en cuenta lo anterior, la Entidad Pública Empresarial Local “Centros de Arte, Cultura y Turismo de Lanzarote” no está obligada a llevar un  control de ejecución presupuestaria trimestral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;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ni por el Cabildo de Lanzarote (Intervención como órgano fiscalizador) ni por el Ministerio (Hacienda ni Administraciones Públicas). Además su presupuesto es de carácter estimativo y no tiene esas limitaciones como los de tipo limitativo.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03.5039370078755" w:top="1559.0551181102362" w:left="1133.858267716535" w:right="1132.2047244094488" w:header="136.06299212598427" w:footer="570.000000000004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7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18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1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B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0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oe.es/eli/es/o/2013/09/20/hap1781/con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